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74BBDA4E"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w:t>
      </w:r>
      <w:r w:rsidR="00CC706A">
        <w:rPr>
          <w:rFonts w:ascii="Arial" w:eastAsia="MS Mincho" w:hAnsi="Arial"/>
          <w:b/>
          <w:sz w:val="24"/>
          <w:szCs w:val="24"/>
          <w:lang w:val="en-GB" w:eastAsia="x-none"/>
        </w:rPr>
        <w:t>20</w:t>
      </w:r>
      <w:r w:rsidR="00BF5F2E">
        <w:rPr>
          <w:rFonts w:ascii="Arial" w:eastAsia="MS Mincho" w:hAnsi="Arial"/>
          <w:b/>
          <w:sz w:val="24"/>
          <w:szCs w:val="24"/>
          <w:lang w:val="en-GB" w:eastAsia="x-none"/>
        </w:rPr>
        <w:tab/>
        <w:t>R2-</w:t>
      </w:r>
      <w:r w:rsidR="006A2EE1">
        <w:rPr>
          <w:rFonts w:ascii="Arial" w:eastAsia="MS Mincho" w:hAnsi="Arial"/>
          <w:b/>
          <w:sz w:val="24"/>
          <w:szCs w:val="24"/>
          <w:lang w:val="en-GB" w:eastAsia="x-none"/>
        </w:rPr>
        <w:t>2</w:t>
      </w:r>
      <w:r w:rsidR="002365DC">
        <w:rPr>
          <w:rFonts w:ascii="Arial" w:eastAsia="MS Mincho" w:hAnsi="Arial"/>
          <w:b/>
          <w:sz w:val="24"/>
          <w:szCs w:val="24"/>
          <w:lang w:val="en-GB" w:eastAsia="x-none"/>
        </w:rPr>
        <w:t>2</w:t>
      </w:r>
      <w:r w:rsidR="00A13AD9">
        <w:rPr>
          <w:rFonts w:ascii="Arial" w:eastAsia="MS Mincho" w:hAnsi="Arial"/>
          <w:b/>
          <w:sz w:val="24"/>
          <w:szCs w:val="24"/>
          <w:lang w:val="en-GB" w:eastAsia="x-none"/>
        </w:rPr>
        <w:t>1</w:t>
      </w:r>
      <w:r w:rsidR="00E76BEA">
        <w:rPr>
          <w:rFonts w:ascii="Arial" w:eastAsia="MS Mincho" w:hAnsi="Arial"/>
          <w:b/>
          <w:sz w:val="24"/>
          <w:szCs w:val="24"/>
          <w:lang w:val="en-GB" w:eastAsia="x-none"/>
        </w:rPr>
        <w:t>2517</w:t>
      </w:r>
    </w:p>
    <w:p w14:paraId="6F9F5433" w14:textId="3F7EB737" w:rsidR="004C7FF5" w:rsidRPr="004C7FF5" w:rsidRDefault="00A13AD9"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A13AD9">
        <w:rPr>
          <w:rFonts w:ascii="Arial" w:eastAsia="MS Mincho" w:hAnsi="Arial"/>
          <w:b/>
          <w:sz w:val="24"/>
          <w:szCs w:val="24"/>
          <w:lang w:val="en-GB" w:eastAsia="x-none"/>
        </w:rPr>
        <w:t>Toulouse, France, November 14</w:t>
      </w:r>
      <w:r w:rsidRPr="00A13AD9">
        <w:rPr>
          <w:rFonts w:ascii="Arial" w:eastAsia="MS Mincho" w:hAnsi="Arial"/>
          <w:b/>
          <w:sz w:val="24"/>
          <w:szCs w:val="24"/>
          <w:vertAlign w:val="superscript"/>
          <w:lang w:val="en-GB" w:eastAsia="x-none"/>
        </w:rPr>
        <w:t>th</w:t>
      </w:r>
      <w:r w:rsidRPr="00A13AD9">
        <w:rPr>
          <w:rFonts w:ascii="Arial" w:eastAsia="MS Mincho" w:hAnsi="Arial"/>
          <w:b/>
          <w:sz w:val="24"/>
          <w:szCs w:val="24"/>
          <w:lang w:val="en-GB" w:eastAsia="x-none"/>
        </w:rPr>
        <w:t xml:space="preserve"> – 18</w:t>
      </w:r>
      <w:r w:rsidRPr="00A13AD9">
        <w:rPr>
          <w:rFonts w:ascii="Arial" w:eastAsia="MS Mincho" w:hAnsi="Arial"/>
          <w:b/>
          <w:sz w:val="24"/>
          <w:szCs w:val="24"/>
          <w:vertAlign w:val="superscript"/>
          <w:lang w:val="en-GB" w:eastAsia="x-none"/>
        </w:rPr>
        <w:t>th</w:t>
      </w:r>
      <w:r w:rsidRPr="00A13AD9">
        <w:rPr>
          <w:rFonts w:ascii="Arial" w:eastAsia="MS Mincho" w:hAnsi="Arial"/>
          <w:b/>
          <w:sz w:val="24"/>
          <w:szCs w:val="24"/>
          <w:lang w:val="en-GB" w:eastAsia="x-none"/>
        </w:rPr>
        <w:t xml:space="preserve">, 2022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1D478005"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8769A1">
        <w:rPr>
          <w:rFonts w:ascii="Arial" w:hAnsi="Arial" w:cs="Arial"/>
          <w:b/>
          <w:bCs/>
          <w:sz w:val="24"/>
          <w:szCs w:val="20"/>
        </w:rPr>
        <w:t>8</w:t>
      </w:r>
      <w:r w:rsidR="004B1878" w:rsidRPr="004B1878">
        <w:rPr>
          <w:rFonts w:ascii="Arial" w:hAnsi="Arial" w:cs="Arial"/>
          <w:b/>
          <w:bCs/>
          <w:sz w:val="24"/>
          <w:szCs w:val="20"/>
        </w:rPr>
        <w:t>.</w:t>
      </w:r>
      <w:r w:rsidR="001C3FC8">
        <w:rPr>
          <w:rFonts w:ascii="Arial" w:hAnsi="Arial" w:cs="Arial"/>
          <w:b/>
          <w:bCs/>
          <w:sz w:val="24"/>
          <w:szCs w:val="20"/>
        </w:rPr>
        <w:t>5</w:t>
      </w:r>
      <w:r w:rsidR="00523716">
        <w:rPr>
          <w:rFonts w:ascii="Arial" w:hAnsi="Arial" w:cs="Arial"/>
          <w:b/>
          <w:bCs/>
          <w:sz w:val="24"/>
          <w:szCs w:val="20"/>
        </w:rPr>
        <w:t>.</w:t>
      </w:r>
      <w:r w:rsidR="00DE4EAA">
        <w:rPr>
          <w:rFonts w:ascii="Arial" w:hAnsi="Arial" w:cs="Arial"/>
          <w:b/>
          <w:bCs/>
          <w:sz w:val="24"/>
          <w:szCs w:val="20"/>
        </w:rPr>
        <w:t>4</w:t>
      </w:r>
      <w:r w:rsidR="001C3FC8">
        <w:rPr>
          <w:rFonts w:ascii="Arial" w:hAnsi="Arial" w:cs="Arial"/>
          <w:b/>
          <w:bCs/>
          <w:sz w:val="24"/>
          <w:szCs w:val="20"/>
        </w:rPr>
        <w:t>.1</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05D65A3D"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C94227">
        <w:rPr>
          <w:rFonts w:ascii="Arial" w:hAnsi="Arial" w:cs="Arial"/>
          <w:b/>
          <w:bCs/>
          <w:sz w:val="24"/>
          <w:szCs w:val="20"/>
        </w:rPr>
        <w:t>Discussion o</w:t>
      </w:r>
      <w:r w:rsidR="00523716" w:rsidRPr="00523716">
        <w:rPr>
          <w:rFonts w:ascii="Arial" w:hAnsi="Arial" w:cs="Arial"/>
          <w:b/>
          <w:bCs/>
          <w:sz w:val="24"/>
          <w:szCs w:val="20"/>
        </w:rPr>
        <w:t>n</w:t>
      </w:r>
      <w:r w:rsidR="002A662D">
        <w:rPr>
          <w:rFonts w:ascii="Arial" w:hAnsi="Arial" w:cs="Arial"/>
          <w:b/>
          <w:bCs/>
          <w:sz w:val="24"/>
          <w:szCs w:val="20"/>
        </w:rPr>
        <w:t xml:space="preserve"> </w:t>
      </w:r>
      <w:r w:rsidR="001C3FC8">
        <w:rPr>
          <w:rFonts w:ascii="Arial" w:hAnsi="Arial" w:cs="Arial"/>
          <w:b/>
          <w:bCs/>
          <w:sz w:val="24"/>
          <w:szCs w:val="20"/>
        </w:rPr>
        <w:t>BSR enhancements</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5C4C6E00" w14:textId="5279FC93" w:rsidR="001C3FC8" w:rsidRDefault="001C3FC8" w:rsidP="009770BB">
      <w:pPr>
        <w:jc w:val="left"/>
        <w:rPr>
          <w:sz w:val="20"/>
          <w:szCs w:val="20"/>
        </w:rPr>
      </w:pPr>
      <w:r>
        <w:rPr>
          <w:sz w:val="20"/>
          <w:szCs w:val="20"/>
        </w:rPr>
        <w:t>In RAN2 meeting #119</w:t>
      </w:r>
      <w:r w:rsidR="00A734CF">
        <w:rPr>
          <w:sz w:val="20"/>
          <w:szCs w:val="20"/>
        </w:rPr>
        <w:t>bis-</w:t>
      </w:r>
      <w:r>
        <w:rPr>
          <w:sz w:val="20"/>
          <w:szCs w:val="20"/>
        </w:rPr>
        <w:t xml:space="preserve">e, </w:t>
      </w:r>
      <w:r w:rsidR="00A734CF">
        <w:rPr>
          <w:sz w:val="20"/>
          <w:szCs w:val="20"/>
        </w:rPr>
        <w:t xml:space="preserve">RAN2 has drawn the following conclusions with respect to </w:t>
      </w:r>
      <w:r w:rsidR="00A734CF" w:rsidRPr="00A734CF">
        <w:rPr>
          <w:sz w:val="20"/>
          <w:szCs w:val="20"/>
        </w:rPr>
        <w:t>Feedback enhancements</w:t>
      </w:r>
      <w:r w:rsidR="00A734CF">
        <w:rPr>
          <w:sz w:val="20"/>
          <w:szCs w:val="20"/>
        </w:rPr>
        <w:t xml:space="preserve"> for XR</w:t>
      </w:r>
      <w:r w:rsidR="008C3761">
        <w:rPr>
          <w:sz w:val="20"/>
          <w:szCs w:val="20"/>
        </w:rPr>
        <w:t xml:space="preserve"> [1]</w:t>
      </w:r>
      <w:r w:rsidR="00A734CF">
        <w:rPr>
          <w:sz w:val="20"/>
          <w:szCs w:val="20"/>
        </w:rPr>
        <w:t>:</w:t>
      </w:r>
    </w:p>
    <w:p w14:paraId="2755E0CA" w14:textId="77777777" w:rsidR="00A734CF" w:rsidRPr="00A734CF" w:rsidRDefault="00A734CF" w:rsidP="00A734CF">
      <w:pPr>
        <w:pStyle w:val="Agreement"/>
      </w:pPr>
      <w:r w:rsidRPr="00A734CF">
        <w:t xml:space="preserve">1: introduce new BS table(s) to reduce the quantisation errors (e.g. for high bit rates). FFS how new BSR tables are created and how they impact BSR formats (can be discussed in WI phase). </w:t>
      </w:r>
    </w:p>
    <w:p w14:paraId="3E6A36E6" w14:textId="77777777" w:rsidR="00A734CF" w:rsidRPr="00A734CF" w:rsidRDefault="00A734CF" w:rsidP="00A734CF">
      <w:pPr>
        <w:pStyle w:val="Agreement"/>
      </w:pPr>
      <w:r w:rsidRPr="00A734CF">
        <w:t>Delay information consists of at least “remaining time”.</w:t>
      </w:r>
    </w:p>
    <w:p w14:paraId="0BC8FC5C" w14:textId="77777777" w:rsidR="00A734CF" w:rsidRPr="00A734CF" w:rsidRDefault="00A734CF" w:rsidP="00A734CF">
      <w:pPr>
        <w:pStyle w:val="Agreement"/>
      </w:pPr>
      <w:r w:rsidRPr="00A734CF">
        <w:t>2: 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388610FE" w14:textId="77777777" w:rsidR="00A734CF" w:rsidRPr="00A734CF" w:rsidRDefault="00A734CF" w:rsidP="00A734CF">
      <w:pPr>
        <w:pStyle w:val="Agreement"/>
      </w:pPr>
      <w:r w:rsidRPr="00A734CF">
        <w:t>If we have delay information reporting, RAN2 aims to define how the UE determines the “remaining time” in the delay information</w:t>
      </w:r>
    </w:p>
    <w:p w14:paraId="5512699B" w14:textId="77777777" w:rsidR="00A734CF" w:rsidRDefault="00A734CF" w:rsidP="009770BB">
      <w:pPr>
        <w:jc w:val="left"/>
        <w:rPr>
          <w:sz w:val="20"/>
          <w:szCs w:val="20"/>
        </w:rPr>
      </w:pPr>
    </w:p>
    <w:p w14:paraId="722309D8" w14:textId="7EC46B1F" w:rsidR="009770BB" w:rsidRPr="00EE3783" w:rsidRDefault="00EC149F" w:rsidP="009770BB">
      <w:pPr>
        <w:jc w:val="left"/>
        <w:rPr>
          <w:sz w:val="20"/>
          <w:szCs w:val="20"/>
        </w:rPr>
      </w:pPr>
      <w:r>
        <w:rPr>
          <w:sz w:val="20"/>
          <w:szCs w:val="20"/>
        </w:rPr>
        <w:t xml:space="preserve">In this contribution, we </w:t>
      </w:r>
      <w:r w:rsidR="00616999">
        <w:rPr>
          <w:sz w:val="20"/>
          <w:szCs w:val="20"/>
        </w:rPr>
        <w:t>discuss</w:t>
      </w:r>
      <w:r w:rsidR="00E95220">
        <w:rPr>
          <w:sz w:val="20"/>
          <w:szCs w:val="20"/>
        </w:rPr>
        <w:t xml:space="preserve"> various issues on BSR enhancements</w:t>
      </w:r>
      <w:r w:rsidR="00616999">
        <w:rPr>
          <w:sz w:val="20"/>
          <w:szCs w:val="20"/>
        </w:rPr>
        <w:t>.</w:t>
      </w:r>
    </w:p>
    <w:p w14:paraId="16483CD3" w14:textId="5E633ECC" w:rsidR="00107035" w:rsidRDefault="00A072E3" w:rsidP="00107035">
      <w:pPr>
        <w:pStyle w:val="Heading1"/>
      </w:pPr>
      <w:r>
        <w:t>Discussions</w:t>
      </w:r>
      <w:r w:rsidR="00107035">
        <w:t xml:space="preserve"> </w:t>
      </w:r>
    </w:p>
    <w:p w14:paraId="12DD7729" w14:textId="2CEC9AD2" w:rsidR="001125FF" w:rsidRDefault="00A734CF" w:rsidP="001125FF">
      <w:pPr>
        <w:pStyle w:val="Heading2"/>
      </w:pPr>
      <w:r>
        <w:t>On supporting</w:t>
      </w:r>
      <w:r w:rsidR="00486530">
        <w:t xml:space="preserve"> </w:t>
      </w:r>
      <w:r w:rsidR="003228DD">
        <w:t xml:space="preserve">finer granularity for </w:t>
      </w:r>
      <w:r w:rsidR="00486530">
        <w:t xml:space="preserve">the </w:t>
      </w:r>
      <w:r w:rsidR="003228DD">
        <w:t>Buffer Size field</w:t>
      </w:r>
      <w:r w:rsidR="00486530">
        <w:t xml:space="preserve"> </w:t>
      </w:r>
      <w:r>
        <w:t xml:space="preserve">in </w:t>
      </w:r>
      <w:r w:rsidR="00AF666A">
        <w:t xml:space="preserve">the </w:t>
      </w:r>
      <w:r>
        <w:t>BSR</w:t>
      </w:r>
    </w:p>
    <w:p w14:paraId="4FF48343" w14:textId="77777777" w:rsidR="001B3BC0" w:rsidRPr="001B3BC0" w:rsidRDefault="0097423C" w:rsidP="001B3BC0">
      <w:pPr>
        <w:rPr>
          <w:sz w:val="20"/>
          <w:szCs w:val="20"/>
        </w:rPr>
      </w:pPr>
      <w:r w:rsidRPr="001B3BC0">
        <w:rPr>
          <w:sz w:val="20"/>
          <w:szCs w:val="20"/>
        </w:rPr>
        <w:t>T</w:t>
      </w:r>
      <w:r w:rsidR="00AF666A" w:rsidRPr="001B3BC0">
        <w:rPr>
          <w:sz w:val="20"/>
          <w:szCs w:val="20"/>
        </w:rPr>
        <w:t xml:space="preserve">he need for supporting finer granularity in reporting the buffer size </w:t>
      </w:r>
      <w:r w:rsidR="00C74262" w:rsidRPr="001B3BC0">
        <w:rPr>
          <w:sz w:val="20"/>
          <w:szCs w:val="20"/>
        </w:rPr>
        <w:t>is</w:t>
      </w:r>
      <w:r w:rsidR="00AF666A" w:rsidRPr="001B3BC0">
        <w:rPr>
          <w:sz w:val="20"/>
          <w:szCs w:val="20"/>
        </w:rPr>
        <w:t xml:space="preserve"> agreed</w:t>
      </w:r>
      <w:r w:rsidRPr="001B3BC0">
        <w:rPr>
          <w:sz w:val="20"/>
          <w:szCs w:val="20"/>
        </w:rPr>
        <w:t xml:space="preserve">. </w:t>
      </w:r>
      <w:r w:rsidR="009F7A7D" w:rsidRPr="001B3BC0">
        <w:rPr>
          <w:sz w:val="20"/>
          <w:szCs w:val="20"/>
        </w:rPr>
        <w:t xml:space="preserve">The following </w:t>
      </w:r>
      <w:r w:rsidR="00C74262" w:rsidRPr="001B3BC0">
        <w:rPr>
          <w:sz w:val="20"/>
          <w:szCs w:val="20"/>
        </w:rPr>
        <w:t>approache</w:t>
      </w:r>
      <w:r w:rsidR="009F7A7D" w:rsidRPr="001B3BC0">
        <w:rPr>
          <w:sz w:val="20"/>
          <w:szCs w:val="20"/>
        </w:rPr>
        <w:t>s to</w:t>
      </w:r>
      <w:r w:rsidR="00AF666A" w:rsidRPr="001B3BC0">
        <w:rPr>
          <w:sz w:val="20"/>
          <w:szCs w:val="20"/>
        </w:rPr>
        <w:t xml:space="preserve"> support</w:t>
      </w:r>
      <w:r w:rsidR="009F7A7D" w:rsidRPr="001B3BC0">
        <w:rPr>
          <w:sz w:val="20"/>
          <w:szCs w:val="20"/>
        </w:rPr>
        <w:t xml:space="preserve"> finer granularity</w:t>
      </w:r>
      <w:r w:rsidR="00AF666A" w:rsidRPr="001B3BC0">
        <w:rPr>
          <w:sz w:val="20"/>
          <w:szCs w:val="20"/>
        </w:rPr>
        <w:t xml:space="preserve"> </w:t>
      </w:r>
      <w:r w:rsidR="009F7A7D" w:rsidRPr="001B3BC0">
        <w:rPr>
          <w:sz w:val="20"/>
          <w:szCs w:val="20"/>
        </w:rPr>
        <w:t>are</w:t>
      </w:r>
      <w:r w:rsidR="00AF666A" w:rsidRPr="001B3BC0">
        <w:rPr>
          <w:sz w:val="20"/>
          <w:szCs w:val="20"/>
        </w:rPr>
        <w:t xml:space="preserve"> </w:t>
      </w:r>
      <w:r w:rsidR="00760FB1" w:rsidRPr="001B3BC0">
        <w:rPr>
          <w:sz w:val="20"/>
          <w:szCs w:val="20"/>
        </w:rPr>
        <w:t>investigat</w:t>
      </w:r>
      <w:r w:rsidR="009F7A7D" w:rsidRPr="001B3BC0">
        <w:rPr>
          <w:sz w:val="20"/>
          <w:szCs w:val="20"/>
        </w:rPr>
        <w:t>ed</w:t>
      </w:r>
      <w:r w:rsidR="00AF666A" w:rsidRPr="001B3BC0">
        <w:rPr>
          <w:sz w:val="20"/>
          <w:szCs w:val="20"/>
        </w:rPr>
        <w:t xml:space="preserve">. </w:t>
      </w:r>
    </w:p>
    <w:p w14:paraId="2A419DA6" w14:textId="67C189FE" w:rsidR="0097423C" w:rsidRPr="001B3BC0" w:rsidRDefault="001B3BC0" w:rsidP="001B3BC0">
      <w:pPr>
        <w:ind w:firstLine="425"/>
        <w:rPr>
          <w:sz w:val="20"/>
          <w:szCs w:val="20"/>
        </w:rPr>
      </w:pPr>
      <w:r w:rsidRPr="001B3BC0">
        <w:rPr>
          <w:sz w:val="20"/>
          <w:szCs w:val="20"/>
        </w:rPr>
        <w:t xml:space="preserve">Option 1A. </w:t>
      </w:r>
      <w:r w:rsidR="009F7A7D" w:rsidRPr="001B3BC0">
        <w:rPr>
          <w:sz w:val="20"/>
          <w:szCs w:val="20"/>
        </w:rPr>
        <w:t>Introducing</w:t>
      </w:r>
      <w:r w:rsidR="0097423C" w:rsidRPr="001B3BC0">
        <w:rPr>
          <w:sz w:val="20"/>
          <w:szCs w:val="20"/>
        </w:rPr>
        <w:t xml:space="preserve"> </w:t>
      </w:r>
      <w:r w:rsidR="009F7A7D" w:rsidRPr="001B3BC0">
        <w:rPr>
          <w:sz w:val="20"/>
          <w:szCs w:val="20"/>
        </w:rPr>
        <w:t>new B</w:t>
      </w:r>
      <w:r w:rsidR="00C74262" w:rsidRPr="001B3BC0">
        <w:rPr>
          <w:sz w:val="20"/>
          <w:szCs w:val="20"/>
        </w:rPr>
        <w:t xml:space="preserve">uffer </w:t>
      </w:r>
      <w:r w:rsidR="009F7A7D" w:rsidRPr="001B3BC0">
        <w:rPr>
          <w:sz w:val="20"/>
          <w:szCs w:val="20"/>
        </w:rPr>
        <w:t>S</w:t>
      </w:r>
      <w:r w:rsidR="00C74262" w:rsidRPr="001B3BC0">
        <w:rPr>
          <w:sz w:val="20"/>
          <w:szCs w:val="20"/>
        </w:rPr>
        <w:t>ize</w:t>
      </w:r>
      <w:r w:rsidR="009F7A7D" w:rsidRPr="001B3BC0">
        <w:rPr>
          <w:sz w:val="20"/>
          <w:szCs w:val="20"/>
        </w:rPr>
        <w:t xml:space="preserve"> table(s)</w:t>
      </w:r>
    </w:p>
    <w:p w14:paraId="7AC4E003" w14:textId="27B3F37D" w:rsidR="009F7A7D" w:rsidRPr="001B3BC0" w:rsidRDefault="009F7A7D" w:rsidP="00A734CF">
      <w:pPr>
        <w:rPr>
          <w:sz w:val="20"/>
          <w:szCs w:val="20"/>
        </w:rPr>
      </w:pPr>
      <w:r w:rsidRPr="001B3BC0">
        <w:rPr>
          <w:sz w:val="20"/>
          <w:szCs w:val="20"/>
        </w:rPr>
        <w:t xml:space="preserve">A </w:t>
      </w:r>
      <w:r w:rsidR="00AF666A" w:rsidRPr="001B3BC0">
        <w:rPr>
          <w:sz w:val="20"/>
          <w:szCs w:val="20"/>
        </w:rPr>
        <w:t xml:space="preserve">simple </w:t>
      </w:r>
      <w:r w:rsidRPr="001B3BC0">
        <w:rPr>
          <w:sz w:val="20"/>
          <w:szCs w:val="20"/>
        </w:rPr>
        <w:t>approach</w:t>
      </w:r>
      <w:r w:rsidR="00AF666A" w:rsidRPr="001B3BC0">
        <w:rPr>
          <w:sz w:val="20"/>
          <w:szCs w:val="20"/>
        </w:rPr>
        <w:t xml:space="preserve"> to support finer granularity is to introduce new B</w:t>
      </w:r>
      <w:r w:rsidR="00C74262" w:rsidRPr="001B3BC0">
        <w:rPr>
          <w:sz w:val="20"/>
          <w:szCs w:val="20"/>
        </w:rPr>
        <w:t xml:space="preserve">uffer </w:t>
      </w:r>
      <w:r w:rsidR="00AF666A" w:rsidRPr="001B3BC0">
        <w:rPr>
          <w:sz w:val="20"/>
          <w:szCs w:val="20"/>
        </w:rPr>
        <w:t>S</w:t>
      </w:r>
      <w:r w:rsidR="00C74262" w:rsidRPr="001B3BC0">
        <w:rPr>
          <w:sz w:val="20"/>
          <w:szCs w:val="20"/>
        </w:rPr>
        <w:t>ize</w:t>
      </w:r>
      <w:r w:rsidR="00AF666A" w:rsidRPr="001B3BC0">
        <w:rPr>
          <w:sz w:val="20"/>
          <w:szCs w:val="20"/>
        </w:rPr>
        <w:t xml:space="preserve"> table(s)</w:t>
      </w:r>
      <w:r w:rsidRPr="001B3BC0">
        <w:rPr>
          <w:sz w:val="20"/>
          <w:szCs w:val="20"/>
        </w:rPr>
        <w:t xml:space="preserve">. In order to ensure the quantization errors are relatively uniform throughout the value range, </w:t>
      </w:r>
      <w:r w:rsidR="00AF666A" w:rsidRPr="001B3BC0">
        <w:rPr>
          <w:sz w:val="20"/>
          <w:szCs w:val="20"/>
        </w:rPr>
        <w:t xml:space="preserve">a linear quantization scheme </w:t>
      </w:r>
      <w:r w:rsidRPr="001B3BC0">
        <w:rPr>
          <w:sz w:val="20"/>
          <w:szCs w:val="20"/>
        </w:rPr>
        <w:t xml:space="preserve">is </w:t>
      </w:r>
      <w:r w:rsidR="00C74262" w:rsidRPr="001B3BC0">
        <w:rPr>
          <w:sz w:val="20"/>
          <w:szCs w:val="20"/>
        </w:rPr>
        <w:t>recommend</w:t>
      </w:r>
      <w:r w:rsidRPr="001B3BC0">
        <w:rPr>
          <w:sz w:val="20"/>
          <w:szCs w:val="20"/>
        </w:rPr>
        <w:t>ed.</w:t>
      </w:r>
    </w:p>
    <w:p w14:paraId="5DB1910C" w14:textId="77777777" w:rsidR="001B3BC0" w:rsidRPr="001B3BC0" w:rsidRDefault="00E47DFA" w:rsidP="001B3BC0">
      <w:pPr>
        <w:rPr>
          <w:sz w:val="20"/>
          <w:szCs w:val="20"/>
        </w:rPr>
      </w:pPr>
      <w:r w:rsidRPr="001B3BC0">
        <w:rPr>
          <w:sz w:val="20"/>
          <w:szCs w:val="20"/>
        </w:rPr>
        <w:t>However, a drawback of standardizing new Buffer Size table(s) is that a particular new Buffer Size table may only fit for a limited range of buffer size. Therefore, multiple new tables may be needed. In addition, when another unique range of buffer size is needed in the future, additional Buffer Size table(s) need to be introduced. By then, the already-deployed devices may need an upgrade (e.g., a software upgrade), or otherwise be incapable of using the additional tables.</w:t>
      </w:r>
    </w:p>
    <w:p w14:paraId="7DA6AD22" w14:textId="06D7C4B2" w:rsidR="00C74262" w:rsidRPr="001B3BC0" w:rsidRDefault="001B3BC0" w:rsidP="001B3BC0">
      <w:pPr>
        <w:ind w:firstLine="425"/>
        <w:rPr>
          <w:sz w:val="20"/>
          <w:szCs w:val="20"/>
        </w:rPr>
      </w:pPr>
      <w:r w:rsidRPr="001B3BC0">
        <w:rPr>
          <w:sz w:val="20"/>
          <w:szCs w:val="20"/>
        </w:rPr>
        <w:t xml:space="preserve">Option 1B. </w:t>
      </w:r>
      <w:r w:rsidR="00C74262" w:rsidRPr="001B3BC0">
        <w:rPr>
          <w:sz w:val="20"/>
          <w:szCs w:val="20"/>
        </w:rPr>
        <w:t>Introducing standardized formula with configurable parameters</w:t>
      </w:r>
    </w:p>
    <w:p w14:paraId="6932920A" w14:textId="2DBB7CDA" w:rsidR="00D23559" w:rsidRPr="001B3BC0" w:rsidRDefault="00D23559" w:rsidP="00D23559">
      <w:pPr>
        <w:rPr>
          <w:sz w:val="20"/>
          <w:szCs w:val="20"/>
        </w:rPr>
      </w:pPr>
      <w:r w:rsidRPr="001B3BC0">
        <w:rPr>
          <w:sz w:val="20"/>
          <w:szCs w:val="20"/>
        </w:rPr>
        <w:t xml:space="preserve">An alternative to standardized tables is to use a standardized formula (such as a linear </w:t>
      </w:r>
      <w:r w:rsidR="00E95220" w:rsidRPr="001B3BC0">
        <w:rPr>
          <w:sz w:val="20"/>
          <w:szCs w:val="20"/>
        </w:rPr>
        <w:t>function y=Ax+B</w:t>
      </w:r>
      <w:r w:rsidRPr="001B3BC0">
        <w:rPr>
          <w:sz w:val="20"/>
          <w:szCs w:val="20"/>
        </w:rPr>
        <w:t xml:space="preserve">), where parameters </w:t>
      </w:r>
      <w:r w:rsidR="00E95220" w:rsidRPr="001B3BC0">
        <w:rPr>
          <w:sz w:val="20"/>
          <w:szCs w:val="20"/>
        </w:rPr>
        <w:t xml:space="preserve">A </w:t>
      </w:r>
      <w:r w:rsidR="001546DB" w:rsidRPr="001B3BC0">
        <w:rPr>
          <w:sz w:val="20"/>
          <w:szCs w:val="20"/>
        </w:rPr>
        <w:t xml:space="preserve">(as a step size) </w:t>
      </w:r>
      <w:r w:rsidR="00E95220" w:rsidRPr="001B3BC0">
        <w:rPr>
          <w:sz w:val="20"/>
          <w:szCs w:val="20"/>
        </w:rPr>
        <w:t xml:space="preserve">and B </w:t>
      </w:r>
      <w:r w:rsidR="001546DB" w:rsidRPr="001B3BC0">
        <w:rPr>
          <w:sz w:val="20"/>
          <w:szCs w:val="20"/>
        </w:rPr>
        <w:t xml:space="preserve">(as a starting size) </w:t>
      </w:r>
      <w:r w:rsidRPr="001B3BC0">
        <w:rPr>
          <w:sz w:val="20"/>
          <w:szCs w:val="20"/>
        </w:rPr>
        <w:t xml:space="preserve">are configurable. For example, RRC signaling may be used for configuring </w:t>
      </w:r>
      <w:r w:rsidR="001546DB" w:rsidRPr="001B3BC0">
        <w:rPr>
          <w:sz w:val="20"/>
          <w:szCs w:val="20"/>
        </w:rPr>
        <w:t xml:space="preserve">the </w:t>
      </w:r>
      <w:r w:rsidRPr="001B3BC0">
        <w:rPr>
          <w:sz w:val="20"/>
          <w:szCs w:val="20"/>
        </w:rPr>
        <w:t xml:space="preserve">step size </w:t>
      </w:r>
      <w:r w:rsidR="001546DB" w:rsidRPr="001B3BC0">
        <w:rPr>
          <w:sz w:val="20"/>
          <w:szCs w:val="20"/>
        </w:rPr>
        <w:t>(</w:t>
      </w:r>
      <w:r w:rsidRPr="001B3BC0">
        <w:rPr>
          <w:sz w:val="20"/>
          <w:szCs w:val="20"/>
        </w:rPr>
        <w:t>step_size</w:t>
      </w:r>
      <w:r w:rsidR="001546DB" w:rsidRPr="001B3BC0">
        <w:rPr>
          <w:sz w:val="20"/>
          <w:szCs w:val="20"/>
        </w:rPr>
        <w:t>)</w:t>
      </w:r>
      <w:r w:rsidR="00E95220" w:rsidRPr="001B3BC0">
        <w:rPr>
          <w:sz w:val="20"/>
          <w:szCs w:val="20"/>
        </w:rPr>
        <w:t xml:space="preserve"> and </w:t>
      </w:r>
      <w:r w:rsidR="001546DB" w:rsidRPr="001B3BC0">
        <w:rPr>
          <w:sz w:val="20"/>
          <w:szCs w:val="20"/>
        </w:rPr>
        <w:t>the</w:t>
      </w:r>
      <w:r w:rsidR="00E95220" w:rsidRPr="001B3BC0">
        <w:rPr>
          <w:sz w:val="20"/>
          <w:szCs w:val="20"/>
        </w:rPr>
        <w:t xml:space="preserve"> starting size </w:t>
      </w:r>
      <w:r w:rsidR="001546DB" w:rsidRPr="001B3BC0">
        <w:rPr>
          <w:sz w:val="20"/>
          <w:szCs w:val="20"/>
        </w:rPr>
        <w:t>(</w:t>
      </w:r>
      <w:r w:rsidR="00E95220" w:rsidRPr="001B3BC0">
        <w:rPr>
          <w:sz w:val="20"/>
          <w:szCs w:val="20"/>
        </w:rPr>
        <w:t>starting_size)</w:t>
      </w:r>
      <w:r w:rsidRPr="001B3BC0">
        <w:rPr>
          <w:sz w:val="20"/>
          <w:szCs w:val="20"/>
        </w:rPr>
        <w:t>. Then, for a given value N of the Buffer Size field, the corresponding data volume being reported by the field is greater than or equal to (starting_size + N x step_size) and less than (starting_size + (N+1) x step_size), possibly with value 0 and/or the highest value of N being an exception. For value 0 and the highest value of N, the corresponding data volume being reported may be open-ended. For example, value 0 may correspond to any data volume that is less than (starting_size + step_size), the highest value of N may correspond to any data volume that is greater than or equal to (starting_size + N x step_size).</w:t>
      </w:r>
    </w:p>
    <w:p w14:paraId="356176A2" w14:textId="77777777" w:rsidR="00AC38A0" w:rsidRPr="001B3BC0" w:rsidRDefault="00AC38A0" w:rsidP="00AC38A0">
      <w:pPr>
        <w:rPr>
          <w:sz w:val="20"/>
          <w:szCs w:val="20"/>
        </w:rPr>
      </w:pPr>
      <w:r w:rsidRPr="001B3BC0">
        <w:rPr>
          <w:sz w:val="20"/>
          <w:szCs w:val="20"/>
        </w:rPr>
        <w:lastRenderedPageBreak/>
        <w:t>An advantage of standardized formula is that it is more adaptive and future-proof.</w:t>
      </w:r>
    </w:p>
    <w:p w14:paraId="038D0604" w14:textId="29F0F8D3" w:rsidR="00C86ACB" w:rsidRPr="00C038A7" w:rsidRDefault="00C74262" w:rsidP="00C74262">
      <w:pPr>
        <w:rPr>
          <w:b/>
          <w:bCs/>
          <w:sz w:val="20"/>
          <w:szCs w:val="20"/>
        </w:rPr>
      </w:pPr>
      <w:r w:rsidRPr="00C038A7">
        <w:rPr>
          <w:b/>
          <w:bCs/>
          <w:sz w:val="20"/>
          <w:szCs w:val="20"/>
        </w:rPr>
        <w:t xml:space="preserve">Proposal 1. </w:t>
      </w:r>
      <w:r w:rsidR="00C86ACB" w:rsidRPr="00C038A7">
        <w:rPr>
          <w:b/>
          <w:bCs/>
          <w:sz w:val="20"/>
          <w:szCs w:val="20"/>
        </w:rPr>
        <w:t xml:space="preserve">RAN2 </w:t>
      </w:r>
      <w:r w:rsidR="00A0663C" w:rsidRPr="00C038A7">
        <w:rPr>
          <w:b/>
          <w:bCs/>
          <w:sz w:val="20"/>
          <w:szCs w:val="20"/>
        </w:rPr>
        <w:t>consider introducing new Buffer Size table(s) to support finer granularity for the Buffer Size field in the BSR.</w:t>
      </w:r>
    </w:p>
    <w:p w14:paraId="7E2FCDCA" w14:textId="3CEDBEEF" w:rsidR="00C74262" w:rsidRPr="00C038A7" w:rsidRDefault="00C86ACB" w:rsidP="00C74262">
      <w:pPr>
        <w:rPr>
          <w:b/>
          <w:bCs/>
          <w:sz w:val="20"/>
          <w:szCs w:val="20"/>
        </w:rPr>
      </w:pPr>
      <w:r w:rsidRPr="00C038A7">
        <w:rPr>
          <w:b/>
          <w:bCs/>
          <w:sz w:val="20"/>
          <w:szCs w:val="20"/>
        </w:rPr>
        <w:t xml:space="preserve">Proposal 2. </w:t>
      </w:r>
      <w:r w:rsidR="00C74262" w:rsidRPr="00C038A7">
        <w:rPr>
          <w:b/>
          <w:bCs/>
          <w:sz w:val="20"/>
          <w:szCs w:val="20"/>
        </w:rPr>
        <w:t>If new B</w:t>
      </w:r>
      <w:r w:rsidR="00A0663C" w:rsidRPr="00C038A7">
        <w:rPr>
          <w:b/>
          <w:bCs/>
          <w:sz w:val="20"/>
          <w:szCs w:val="20"/>
        </w:rPr>
        <w:t xml:space="preserve">uffer </w:t>
      </w:r>
      <w:r w:rsidR="00C74262" w:rsidRPr="00C038A7">
        <w:rPr>
          <w:b/>
          <w:bCs/>
          <w:sz w:val="20"/>
          <w:szCs w:val="20"/>
        </w:rPr>
        <w:t>S</w:t>
      </w:r>
      <w:r w:rsidR="00A0663C" w:rsidRPr="00C038A7">
        <w:rPr>
          <w:b/>
          <w:bCs/>
          <w:sz w:val="20"/>
          <w:szCs w:val="20"/>
        </w:rPr>
        <w:t>ize</w:t>
      </w:r>
      <w:r w:rsidR="00C74262" w:rsidRPr="00C038A7">
        <w:rPr>
          <w:b/>
          <w:bCs/>
          <w:sz w:val="20"/>
          <w:szCs w:val="20"/>
        </w:rPr>
        <w:t xml:space="preserve"> table(s) are to be introduced, a linear quantization scheme should be used.</w:t>
      </w:r>
    </w:p>
    <w:p w14:paraId="23F2268A" w14:textId="717062CC" w:rsidR="00A0663C" w:rsidRPr="00C038A7" w:rsidRDefault="00A0663C" w:rsidP="00C74262">
      <w:pPr>
        <w:rPr>
          <w:b/>
          <w:bCs/>
          <w:sz w:val="20"/>
          <w:szCs w:val="20"/>
        </w:rPr>
      </w:pPr>
      <w:r w:rsidRPr="00C038A7">
        <w:rPr>
          <w:b/>
          <w:bCs/>
          <w:sz w:val="20"/>
          <w:szCs w:val="20"/>
        </w:rPr>
        <w:t>Proposal 3. RAN2 consider standardizing a linear formula with configurable parameters to support finer granularity for the Buffer Size field in the BSR.</w:t>
      </w:r>
    </w:p>
    <w:p w14:paraId="7F8B1741" w14:textId="45F56B9C" w:rsidR="00A0663C" w:rsidRPr="00C038A7" w:rsidRDefault="00A0663C" w:rsidP="00C74262">
      <w:pPr>
        <w:rPr>
          <w:b/>
          <w:bCs/>
          <w:sz w:val="20"/>
          <w:szCs w:val="20"/>
        </w:rPr>
      </w:pPr>
      <w:r w:rsidRPr="00C038A7">
        <w:rPr>
          <w:b/>
          <w:bCs/>
          <w:sz w:val="20"/>
          <w:szCs w:val="20"/>
        </w:rPr>
        <w:t>Proposal 4. If the standardized linear formula is to be introduced, a s</w:t>
      </w:r>
      <w:r w:rsidR="001546DB">
        <w:rPr>
          <w:b/>
          <w:bCs/>
          <w:sz w:val="20"/>
          <w:szCs w:val="20"/>
        </w:rPr>
        <w:t>tep size and a s</w:t>
      </w:r>
      <w:r w:rsidRPr="00C038A7">
        <w:rPr>
          <w:b/>
          <w:bCs/>
          <w:sz w:val="20"/>
          <w:szCs w:val="20"/>
        </w:rPr>
        <w:t>tarting size can be the configurable parameters used in the formula.</w:t>
      </w:r>
      <w:r w:rsidR="008855B1" w:rsidRPr="00C038A7">
        <w:rPr>
          <w:b/>
          <w:bCs/>
          <w:sz w:val="20"/>
          <w:szCs w:val="20"/>
        </w:rPr>
        <w:t xml:space="preserve"> FFS: whether value 0 and/or the highest value of the Buffer Size field are interpreted </w:t>
      </w:r>
      <w:r w:rsidR="001546DB">
        <w:rPr>
          <w:b/>
          <w:bCs/>
          <w:sz w:val="20"/>
          <w:szCs w:val="20"/>
        </w:rPr>
        <w:t>in an</w:t>
      </w:r>
      <w:r w:rsidR="008855B1" w:rsidRPr="00C038A7">
        <w:rPr>
          <w:b/>
          <w:bCs/>
          <w:sz w:val="20"/>
          <w:szCs w:val="20"/>
        </w:rPr>
        <w:t xml:space="preserve"> open-ended</w:t>
      </w:r>
      <w:r w:rsidR="001546DB">
        <w:rPr>
          <w:b/>
          <w:bCs/>
          <w:sz w:val="20"/>
          <w:szCs w:val="20"/>
        </w:rPr>
        <w:t xml:space="preserve"> way</w:t>
      </w:r>
      <w:r w:rsidR="00CE60A3">
        <w:rPr>
          <w:b/>
          <w:bCs/>
          <w:sz w:val="20"/>
          <w:szCs w:val="20"/>
        </w:rPr>
        <w:t xml:space="preserve"> or not</w:t>
      </w:r>
      <w:r w:rsidR="008855B1" w:rsidRPr="00C038A7">
        <w:rPr>
          <w:b/>
          <w:bCs/>
          <w:sz w:val="20"/>
          <w:szCs w:val="20"/>
        </w:rPr>
        <w:t>.</w:t>
      </w:r>
    </w:p>
    <w:p w14:paraId="5997183C" w14:textId="1673EAF8" w:rsidR="00486530" w:rsidRDefault="00E47DFA" w:rsidP="0079095E">
      <w:pPr>
        <w:pStyle w:val="Heading2"/>
      </w:pPr>
      <w:r>
        <w:t xml:space="preserve">On the need to </w:t>
      </w:r>
      <w:r w:rsidRPr="00A734CF">
        <w:t>distinguish how much data is buffered for which delay value</w:t>
      </w:r>
    </w:p>
    <w:p w14:paraId="03EC8048" w14:textId="04F44C39" w:rsidR="00E47DFA" w:rsidRDefault="00014881" w:rsidP="00E47DFA">
      <w:pPr>
        <w:rPr>
          <w:sz w:val="20"/>
          <w:szCs w:val="20"/>
        </w:rPr>
      </w:pPr>
      <w:r>
        <w:rPr>
          <w:sz w:val="20"/>
          <w:szCs w:val="20"/>
        </w:rPr>
        <w:t>A d</w:t>
      </w:r>
      <w:r w:rsidR="00E8083D" w:rsidRPr="00E8083D">
        <w:rPr>
          <w:sz w:val="20"/>
          <w:szCs w:val="20"/>
        </w:rPr>
        <w:t>elay information</w:t>
      </w:r>
      <w:r w:rsidR="00E8083D">
        <w:rPr>
          <w:sz w:val="20"/>
          <w:szCs w:val="20"/>
        </w:rPr>
        <w:t xml:space="preserve"> associated with data </w:t>
      </w:r>
      <w:r w:rsidR="008073DB">
        <w:rPr>
          <w:sz w:val="20"/>
          <w:szCs w:val="20"/>
        </w:rPr>
        <w:t>being buffered</w:t>
      </w:r>
      <w:r w:rsidR="00E8083D">
        <w:rPr>
          <w:sz w:val="20"/>
          <w:szCs w:val="20"/>
        </w:rPr>
        <w:t xml:space="preserve"> </w:t>
      </w:r>
      <w:r w:rsidR="008073DB">
        <w:rPr>
          <w:sz w:val="20"/>
          <w:szCs w:val="20"/>
        </w:rPr>
        <w:t xml:space="preserve">at the UE </w:t>
      </w:r>
      <w:r w:rsidR="00E8083D">
        <w:rPr>
          <w:sz w:val="20"/>
          <w:szCs w:val="20"/>
        </w:rPr>
        <w:t xml:space="preserve">is </w:t>
      </w:r>
      <w:r w:rsidR="00E8083D" w:rsidRPr="00E8083D">
        <w:rPr>
          <w:sz w:val="20"/>
          <w:szCs w:val="20"/>
        </w:rPr>
        <w:t>useful for XR</w:t>
      </w:r>
      <w:r w:rsidR="008073DB">
        <w:rPr>
          <w:sz w:val="20"/>
          <w:szCs w:val="20"/>
        </w:rPr>
        <w:t xml:space="preserve">. </w:t>
      </w:r>
      <w:r w:rsidR="00E8083D">
        <w:rPr>
          <w:sz w:val="20"/>
          <w:szCs w:val="20"/>
        </w:rPr>
        <w:t xml:space="preserve">If the delay </w:t>
      </w:r>
      <w:r>
        <w:rPr>
          <w:sz w:val="20"/>
          <w:szCs w:val="20"/>
        </w:rPr>
        <w:t>information</w:t>
      </w:r>
      <w:r w:rsidR="00E8083D">
        <w:rPr>
          <w:sz w:val="20"/>
          <w:szCs w:val="20"/>
        </w:rPr>
        <w:t xml:space="preserve"> is to be introduced, </w:t>
      </w:r>
      <w:r>
        <w:rPr>
          <w:sz w:val="20"/>
          <w:szCs w:val="20"/>
        </w:rPr>
        <w:t xml:space="preserve">it needs to </w:t>
      </w:r>
      <w:r w:rsidR="00E47DFA" w:rsidRPr="002020E5">
        <w:rPr>
          <w:sz w:val="20"/>
          <w:szCs w:val="20"/>
        </w:rPr>
        <w:t>distinguish how much data is buffered for which delay value.</w:t>
      </w:r>
    </w:p>
    <w:p w14:paraId="5D0C7629" w14:textId="792B900C" w:rsidR="00014881" w:rsidRPr="002020E5" w:rsidRDefault="0065182F" w:rsidP="00E47DFA">
      <w:pPr>
        <w:rPr>
          <w:sz w:val="20"/>
          <w:szCs w:val="20"/>
        </w:rPr>
      </w:pPr>
      <w:r>
        <w:rPr>
          <w:sz w:val="20"/>
          <w:szCs w:val="20"/>
        </w:rPr>
        <w:t>D</w:t>
      </w:r>
      <w:r w:rsidR="00E21E47">
        <w:rPr>
          <w:sz w:val="20"/>
          <w:szCs w:val="20"/>
        </w:rPr>
        <w:t>ata from the pose/control stream are usually generated as a single packet at a time</w:t>
      </w:r>
      <w:r>
        <w:rPr>
          <w:sz w:val="20"/>
          <w:szCs w:val="20"/>
        </w:rPr>
        <w:t>, due to small data size</w:t>
      </w:r>
      <w:r w:rsidR="00E21E47">
        <w:rPr>
          <w:sz w:val="20"/>
          <w:szCs w:val="20"/>
        </w:rPr>
        <w:t>. However, data from the video stream are usually generated as a burst of packets</w:t>
      </w:r>
      <w:r w:rsidR="008768E8">
        <w:rPr>
          <w:sz w:val="20"/>
          <w:szCs w:val="20"/>
        </w:rPr>
        <w:t xml:space="preserve"> at a time, where each data burst corresponds to a video frame or more </w:t>
      </w:r>
      <w:r w:rsidR="008073DB">
        <w:rPr>
          <w:sz w:val="20"/>
          <w:szCs w:val="20"/>
        </w:rPr>
        <w:t xml:space="preserve">than one </w:t>
      </w:r>
      <w:r w:rsidR="008768E8">
        <w:rPr>
          <w:sz w:val="20"/>
          <w:szCs w:val="20"/>
        </w:rPr>
        <w:t xml:space="preserve">video slices </w:t>
      </w:r>
      <w:r w:rsidR="008073DB">
        <w:rPr>
          <w:sz w:val="20"/>
          <w:szCs w:val="20"/>
        </w:rPr>
        <w:t>or layers generated from</w:t>
      </w:r>
      <w:r w:rsidR="008768E8">
        <w:rPr>
          <w:sz w:val="20"/>
          <w:szCs w:val="20"/>
        </w:rPr>
        <w:t xml:space="preserve"> </w:t>
      </w:r>
      <w:r w:rsidR="001B6052">
        <w:rPr>
          <w:sz w:val="20"/>
          <w:szCs w:val="20"/>
        </w:rPr>
        <w:t>a</w:t>
      </w:r>
      <w:r w:rsidR="008768E8">
        <w:rPr>
          <w:sz w:val="20"/>
          <w:szCs w:val="20"/>
        </w:rPr>
        <w:t xml:space="preserve"> same video frame</w:t>
      </w:r>
      <w:r w:rsidR="00E21E47">
        <w:rPr>
          <w:sz w:val="20"/>
          <w:szCs w:val="20"/>
        </w:rPr>
        <w:t>. Due to</w:t>
      </w:r>
      <w:r w:rsidR="001B6052">
        <w:rPr>
          <w:sz w:val="20"/>
          <w:szCs w:val="20"/>
        </w:rPr>
        <w:t xml:space="preserve"> </w:t>
      </w:r>
      <w:r w:rsidR="00E21E47">
        <w:rPr>
          <w:sz w:val="20"/>
          <w:szCs w:val="20"/>
        </w:rPr>
        <w:t xml:space="preserve">small jitters on the UL, it is assumed </w:t>
      </w:r>
      <w:r w:rsidR="001B6052">
        <w:rPr>
          <w:sz w:val="20"/>
          <w:szCs w:val="20"/>
        </w:rPr>
        <w:t>th</w:t>
      </w:r>
      <w:r w:rsidR="00E21E47">
        <w:rPr>
          <w:sz w:val="20"/>
          <w:szCs w:val="20"/>
        </w:rPr>
        <w:t xml:space="preserve">at </w:t>
      </w:r>
      <w:r w:rsidR="008768E8">
        <w:rPr>
          <w:sz w:val="20"/>
          <w:szCs w:val="20"/>
        </w:rPr>
        <w:t>all</w:t>
      </w:r>
      <w:r w:rsidR="00E21E47">
        <w:rPr>
          <w:sz w:val="20"/>
          <w:szCs w:val="20"/>
        </w:rPr>
        <w:t xml:space="preserve"> </w:t>
      </w:r>
      <w:r w:rsidR="008768E8">
        <w:rPr>
          <w:sz w:val="20"/>
          <w:szCs w:val="20"/>
        </w:rPr>
        <w:t xml:space="preserve">packets </w:t>
      </w:r>
      <w:r w:rsidR="008073DB">
        <w:rPr>
          <w:sz w:val="20"/>
          <w:szCs w:val="20"/>
        </w:rPr>
        <w:t>belonging to</w:t>
      </w:r>
      <w:r w:rsidR="008768E8">
        <w:rPr>
          <w:sz w:val="20"/>
          <w:szCs w:val="20"/>
        </w:rPr>
        <w:t xml:space="preserve"> a same data burst </w:t>
      </w:r>
      <w:r w:rsidR="008073DB">
        <w:rPr>
          <w:sz w:val="20"/>
          <w:szCs w:val="20"/>
        </w:rPr>
        <w:t xml:space="preserve">from a same </w:t>
      </w:r>
      <w:r w:rsidR="00470FD6">
        <w:rPr>
          <w:sz w:val="20"/>
          <w:szCs w:val="20"/>
        </w:rPr>
        <w:t xml:space="preserve">UL </w:t>
      </w:r>
      <w:r w:rsidR="008073DB">
        <w:rPr>
          <w:sz w:val="20"/>
          <w:szCs w:val="20"/>
        </w:rPr>
        <w:t xml:space="preserve">video stream </w:t>
      </w:r>
      <w:r w:rsidR="008768E8">
        <w:rPr>
          <w:sz w:val="20"/>
          <w:szCs w:val="20"/>
        </w:rPr>
        <w:t xml:space="preserve">arrives </w:t>
      </w:r>
      <w:r w:rsidR="00E21E47">
        <w:rPr>
          <w:sz w:val="20"/>
          <w:szCs w:val="20"/>
        </w:rPr>
        <w:t xml:space="preserve">at the UE </w:t>
      </w:r>
      <w:r w:rsidR="008768E8">
        <w:rPr>
          <w:sz w:val="20"/>
          <w:szCs w:val="20"/>
        </w:rPr>
        <w:t xml:space="preserve">at </w:t>
      </w:r>
      <w:r w:rsidR="001B6052">
        <w:rPr>
          <w:sz w:val="20"/>
          <w:szCs w:val="20"/>
        </w:rPr>
        <w:t>a</w:t>
      </w:r>
      <w:r w:rsidR="008768E8">
        <w:rPr>
          <w:sz w:val="20"/>
          <w:szCs w:val="20"/>
        </w:rPr>
        <w:t xml:space="preserve"> same time. And because they are </w:t>
      </w:r>
      <w:r w:rsidR="001B6052">
        <w:rPr>
          <w:sz w:val="20"/>
          <w:szCs w:val="20"/>
        </w:rPr>
        <w:t xml:space="preserve">all </w:t>
      </w:r>
      <w:r w:rsidR="008768E8">
        <w:rPr>
          <w:sz w:val="20"/>
          <w:szCs w:val="20"/>
        </w:rPr>
        <w:t>needed at the application layer</w:t>
      </w:r>
      <w:r w:rsidR="00E21E47">
        <w:rPr>
          <w:sz w:val="20"/>
          <w:szCs w:val="20"/>
        </w:rPr>
        <w:t xml:space="preserve"> </w:t>
      </w:r>
      <w:r w:rsidR="001B6052">
        <w:rPr>
          <w:sz w:val="20"/>
          <w:szCs w:val="20"/>
        </w:rPr>
        <w:t>of the recipient</w:t>
      </w:r>
      <w:r w:rsidR="008073DB">
        <w:rPr>
          <w:sz w:val="20"/>
          <w:szCs w:val="20"/>
        </w:rPr>
        <w:t>, e.g.,</w:t>
      </w:r>
      <w:r w:rsidR="001B6052">
        <w:rPr>
          <w:sz w:val="20"/>
          <w:szCs w:val="20"/>
        </w:rPr>
        <w:t xml:space="preserve"> for video decoding and decompression, it is also assumed that they have a same deadline for delivery. </w:t>
      </w:r>
      <w:r w:rsidR="008073DB">
        <w:rPr>
          <w:sz w:val="20"/>
          <w:szCs w:val="20"/>
        </w:rPr>
        <w:t>Hence</w:t>
      </w:r>
      <w:r w:rsidR="001B6052">
        <w:rPr>
          <w:sz w:val="20"/>
          <w:szCs w:val="20"/>
        </w:rPr>
        <w:t>, they share a same dela</w:t>
      </w:r>
      <w:r w:rsidR="008073DB">
        <w:rPr>
          <w:sz w:val="20"/>
          <w:szCs w:val="20"/>
        </w:rPr>
        <w:t xml:space="preserve">y </w:t>
      </w:r>
      <w:r w:rsidR="001B6052">
        <w:rPr>
          <w:sz w:val="20"/>
          <w:szCs w:val="20"/>
        </w:rPr>
        <w:t>information</w:t>
      </w:r>
      <w:r w:rsidR="00470FD6">
        <w:rPr>
          <w:sz w:val="20"/>
          <w:szCs w:val="20"/>
        </w:rPr>
        <w:t>, including a same delay budget referred to as the PDU Set delay budget (PSDB) and a same remaining time</w:t>
      </w:r>
      <w:r w:rsidR="001B6052">
        <w:rPr>
          <w:sz w:val="20"/>
          <w:szCs w:val="20"/>
        </w:rPr>
        <w:t xml:space="preserve">. </w:t>
      </w:r>
      <w:r w:rsidR="008073DB">
        <w:rPr>
          <w:sz w:val="20"/>
          <w:szCs w:val="20"/>
        </w:rPr>
        <w:t>Therefore, delay information associated with data buffered can be considered on a per data burst basis.</w:t>
      </w:r>
    </w:p>
    <w:p w14:paraId="0FF14D84" w14:textId="1903EC01" w:rsidR="00DB62DB" w:rsidRDefault="002020E5" w:rsidP="00DB62DB">
      <w:pPr>
        <w:rPr>
          <w:sz w:val="20"/>
          <w:szCs w:val="20"/>
        </w:rPr>
      </w:pPr>
      <w:r w:rsidRPr="002020E5">
        <w:rPr>
          <w:sz w:val="20"/>
          <w:szCs w:val="20"/>
        </w:rPr>
        <w:t xml:space="preserve">In order to distinguish </w:t>
      </w:r>
      <w:r w:rsidR="001B6052" w:rsidRPr="001B6052">
        <w:rPr>
          <w:sz w:val="20"/>
          <w:szCs w:val="20"/>
        </w:rPr>
        <w:t>how much data is buffered for which delay value</w:t>
      </w:r>
      <w:r w:rsidRPr="002020E5">
        <w:rPr>
          <w:sz w:val="20"/>
          <w:szCs w:val="20"/>
        </w:rPr>
        <w:t xml:space="preserve">, the data volume of data </w:t>
      </w:r>
      <w:r w:rsidR="00470FD6">
        <w:rPr>
          <w:sz w:val="20"/>
          <w:szCs w:val="20"/>
        </w:rPr>
        <w:t xml:space="preserve">buffered </w:t>
      </w:r>
      <w:r w:rsidR="00E8083D">
        <w:rPr>
          <w:sz w:val="20"/>
          <w:szCs w:val="20"/>
        </w:rPr>
        <w:t>can</w:t>
      </w:r>
      <w:r w:rsidRPr="002020E5">
        <w:rPr>
          <w:sz w:val="20"/>
          <w:szCs w:val="20"/>
        </w:rPr>
        <w:t xml:space="preserve"> be calculated </w:t>
      </w:r>
      <w:r w:rsidR="00E8083D">
        <w:rPr>
          <w:sz w:val="20"/>
          <w:szCs w:val="20"/>
        </w:rPr>
        <w:t xml:space="preserve">and reported </w:t>
      </w:r>
      <w:r w:rsidRPr="002020E5">
        <w:rPr>
          <w:sz w:val="20"/>
          <w:szCs w:val="20"/>
        </w:rPr>
        <w:t xml:space="preserve">on a </w:t>
      </w:r>
      <w:r w:rsidR="00E8083D">
        <w:rPr>
          <w:sz w:val="20"/>
          <w:szCs w:val="20"/>
        </w:rPr>
        <w:t xml:space="preserve">per </w:t>
      </w:r>
      <w:r w:rsidRPr="002020E5">
        <w:rPr>
          <w:sz w:val="20"/>
          <w:szCs w:val="20"/>
        </w:rPr>
        <w:t>data burst basis.</w:t>
      </w:r>
      <w:r w:rsidR="00DB62DB">
        <w:rPr>
          <w:sz w:val="20"/>
          <w:szCs w:val="20"/>
        </w:rPr>
        <w:t xml:space="preserve"> One way for reporting the data volume on a per data burst basis is to include one or more Burst Size fields in the BSR. </w:t>
      </w:r>
    </w:p>
    <w:p w14:paraId="1B98697C" w14:textId="45DD33A8" w:rsidR="00E47DFA" w:rsidRPr="00470FD6" w:rsidRDefault="00014881" w:rsidP="00E47DFA">
      <w:pPr>
        <w:rPr>
          <w:b/>
          <w:bCs/>
          <w:sz w:val="20"/>
          <w:szCs w:val="20"/>
        </w:rPr>
      </w:pPr>
      <w:r w:rsidRPr="00470FD6">
        <w:rPr>
          <w:b/>
          <w:bCs/>
          <w:sz w:val="20"/>
          <w:szCs w:val="20"/>
        </w:rPr>
        <w:t xml:space="preserve">Proposal 5. </w:t>
      </w:r>
      <w:r w:rsidR="00207078">
        <w:rPr>
          <w:b/>
          <w:bCs/>
          <w:sz w:val="20"/>
          <w:szCs w:val="20"/>
        </w:rPr>
        <w:t>D</w:t>
      </w:r>
      <w:r w:rsidRPr="00470FD6">
        <w:rPr>
          <w:b/>
          <w:bCs/>
          <w:sz w:val="20"/>
          <w:szCs w:val="20"/>
        </w:rPr>
        <w:t xml:space="preserve">ata volume calculation and reporting </w:t>
      </w:r>
      <w:r w:rsidR="00207078">
        <w:rPr>
          <w:b/>
          <w:bCs/>
          <w:sz w:val="20"/>
          <w:szCs w:val="20"/>
        </w:rPr>
        <w:t xml:space="preserve">can be performed for an XR traffic stream </w:t>
      </w:r>
      <w:r w:rsidRPr="00470FD6">
        <w:rPr>
          <w:b/>
          <w:bCs/>
          <w:sz w:val="20"/>
          <w:szCs w:val="20"/>
        </w:rPr>
        <w:t>on a per data burst basis.</w:t>
      </w:r>
    </w:p>
    <w:p w14:paraId="4BED0188" w14:textId="5EB8DDFE" w:rsidR="00FD45C8" w:rsidRDefault="002020E5" w:rsidP="0079095E">
      <w:pPr>
        <w:pStyle w:val="Heading2"/>
      </w:pPr>
      <w:r>
        <w:t xml:space="preserve">On </w:t>
      </w:r>
      <w:r w:rsidR="00207078">
        <w:t>indicating</w:t>
      </w:r>
      <w:r>
        <w:t xml:space="preserve"> delay information</w:t>
      </w:r>
    </w:p>
    <w:p w14:paraId="1DD4FBE2" w14:textId="1932676F" w:rsidR="00692C87" w:rsidRDefault="00DB62DB" w:rsidP="00692C87">
      <w:pPr>
        <w:rPr>
          <w:sz w:val="20"/>
          <w:szCs w:val="20"/>
        </w:rPr>
      </w:pPr>
      <w:r>
        <w:rPr>
          <w:sz w:val="20"/>
          <w:szCs w:val="20"/>
        </w:rPr>
        <w:t>Delay information includes stati</w:t>
      </w:r>
      <w:r w:rsidR="004A3902">
        <w:rPr>
          <w:sz w:val="20"/>
          <w:szCs w:val="20"/>
        </w:rPr>
        <w:t>c</w:t>
      </w:r>
      <w:r>
        <w:rPr>
          <w:sz w:val="20"/>
          <w:szCs w:val="20"/>
        </w:rPr>
        <w:t xml:space="preserve"> delay information, such as the PDB or PSDB, and dynamic delay information, such as a remaining time until a deadline for delivery.</w:t>
      </w:r>
    </w:p>
    <w:p w14:paraId="5424338A" w14:textId="5A2FEBCF" w:rsidR="00692C87" w:rsidRDefault="00DB62DB" w:rsidP="00692C87">
      <w:pPr>
        <w:rPr>
          <w:sz w:val="20"/>
          <w:szCs w:val="20"/>
        </w:rPr>
      </w:pPr>
      <w:r>
        <w:rPr>
          <w:sz w:val="20"/>
          <w:szCs w:val="20"/>
        </w:rPr>
        <w:t xml:space="preserve">Information about the PDB </w:t>
      </w:r>
      <w:r w:rsidR="00BE4574">
        <w:rPr>
          <w:sz w:val="20"/>
          <w:szCs w:val="20"/>
        </w:rPr>
        <w:t>or</w:t>
      </w:r>
      <w:r>
        <w:rPr>
          <w:sz w:val="20"/>
          <w:szCs w:val="20"/>
        </w:rPr>
        <w:t xml:space="preserve"> PSDB are provided to the UE and the gNB by the SMF during a PDU session</w:t>
      </w:r>
      <w:r w:rsidR="00BE4574">
        <w:rPr>
          <w:sz w:val="20"/>
          <w:szCs w:val="20"/>
        </w:rPr>
        <w:t xml:space="preserve"> setup or modification</w:t>
      </w:r>
      <w:r>
        <w:rPr>
          <w:sz w:val="20"/>
          <w:szCs w:val="20"/>
        </w:rPr>
        <w:t xml:space="preserve"> procedure</w:t>
      </w:r>
      <w:r w:rsidR="00BE4574">
        <w:rPr>
          <w:sz w:val="20"/>
          <w:szCs w:val="20"/>
        </w:rPr>
        <w:t>.</w:t>
      </w:r>
    </w:p>
    <w:p w14:paraId="7B7637E4" w14:textId="39D50764" w:rsidR="00BE4574" w:rsidRDefault="00BE4574" w:rsidP="00692C87">
      <w:pPr>
        <w:rPr>
          <w:sz w:val="20"/>
          <w:szCs w:val="20"/>
        </w:rPr>
      </w:pPr>
      <w:r>
        <w:rPr>
          <w:sz w:val="20"/>
          <w:szCs w:val="20"/>
        </w:rPr>
        <w:t xml:space="preserve">For </w:t>
      </w:r>
      <w:r w:rsidR="00A205A4">
        <w:rPr>
          <w:sz w:val="20"/>
          <w:szCs w:val="20"/>
        </w:rPr>
        <w:t>remaining time</w:t>
      </w:r>
      <w:r w:rsidR="004A3902">
        <w:rPr>
          <w:sz w:val="20"/>
          <w:szCs w:val="20"/>
        </w:rPr>
        <w:t xml:space="preserve"> information</w:t>
      </w:r>
      <w:r>
        <w:rPr>
          <w:sz w:val="20"/>
          <w:szCs w:val="20"/>
        </w:rPr>
        <w:t>, the following approaches are investigated:</w:t>
      </w:r>
    </w:p>
    <w:p w14:paraId="05DB8236" w14:textId="1EA197F7" w:rsidR="00BE4574" w:rsidRDefault="00BE4574" w:rsidP="00692C87">
      <w:pPr>
        <w:rPr>
          <w:sz w:val="20"/>
          <w:szCs w:val="20"/>
        </w:rPr>
      </w:pPr>
      <w:r>
        <w:rPr>
          <w:sz w:val="20"/>
          <w:szCs w:val="20"/>
        </w:rPr>
        <w:tab/>
        <w:t xml:space="preserve">Option </w:t>
      </w:r>
      <w:r w:rsidR="001B3BC0">
        <w:rPr>
          <w:sz w:val="20"/>
          <w:szCs w:val="20"/>
        </w:rPr>
        <w:t>2</w:t>
      </w:r>
      <w:r>
        <w:rPr>
          <w:sz w:val="20"/>
          <w:szCs w:val="20"/>
        </w:rPr>
        <w:t xml:space="preserve">A: explicit </w:t>
      </w:r>
      <w:r w:rsidR="00A205A4">
        <w:rPr>
          <w:sz w:val="20"/>
          <w:szCs w:val="20"/>
        </w:rPr>
        <w:t>indicat</w:t>
      </w:r>
      <w:r>
        <w:rPr>
          <w:sz w:val="20"/>
          <w:szCs w:val="20"/>
        </w:rPr>
        <w:t>ing</w:t>
      </w:r>
    </w:p>
    <w:p w14:paraId="095E46F3" w14:textId="71CB2B0A" w:rsidR="00BE4574" w:rsidRDefault="00BE4574" w:rsidP="00692C87">
      <w:pPr>
        <w:rPr>
          <w:sz w:val="20"/>
          <w:szCs w:val="20"/>
        </w:rPr>
      </w:pPr>
      <w:r>
        <w:rPr>
          <w:sz w:val="20"/>
          <w:szCs w:val="20"/>
        </w:rPr>
        <w:t xml:space="preserve">A simple </w:t>
      </w:r>
      <w:r w:rsidRPr="00BE4574">
        <w:rPr>
          <w:sz w:val="20"/>
          <w:szCs w:val="20"/>
        </w:rPr>
        <w:t xml:space="preserve">way for indicating remaining time </w:t>
      </w:r>
      <w:r w:rsidR="004A3902">
        <w:rPr>
          <w:sz w:val="20"/>
          <w:szCs w:val="20"/>
        </w:rPr>
        <w:t xml:space="preserve">information </w:t>
      </w:r>
      <w:r w:rsidRPr="00BE4574">
        <w:rPr>
          <w:sz w:val="20"/>
          <w:szCs w:val="20"/>
        </w:rPr>
        <w:t xml:space="preserve">is to include a </w:t>
      </w:r>
      <w:r w:rsidR="00A205A4">
        <w:rPr>
          <w:sz w:val="20"/>
          <w:szCs w:val="20"/>
        </w:rPr>
        <w:t>r</w:t>
      </w:r>
      <w:r w:rsidRPr="00BE4574">
        <w:rPr>
          <w:sz w:val="20"/>
          <w:szCs w:val="20"/>
        </w:rPr>
        <w:t xml:space="preserve">emaining </w:t>
      </w:r>
      <w:r w:rsidR="00A205A4">
        <w:rPr>
          <w:sz w:val="20"/>
          <w:szCs w:val="20"/>
        </w:rPr>
        <w:t>t</w:t>
      </w:r>
      <w:r w:rsidRPr="00BE4574">
        <w:rPr>
          <w:sz w:val="20"/>
          <w:szCs w:val="20"/>
        </w:rPr>
        <w:t xml:space="preserve">ime field </w:t>
      </w:r>
      <w:r w:rsidR="00A205A4">
        <w:rPr>
          <w:sz w:val="20"/>
          <w:szCs w:val="20"/>
        </w:rPr>
        <w:t xml:space="preserve">in the BSR </w:t>
      </w:r>
      <w:r w:rsidRPr="00BE4574">
        <w:rPr>
          <w:sz w:val="20"/>
          <w:szCs w:val="20"/>
        </w:rPr>
        <w:t xml:space="preserve">for each </w:t>
      </w:r>
      <w:r w:rsidR="00A205A4">
        <w:rPr>
          <w:sz w:val="20"/>
          <w:szCs w:val="20"/>
        </w:rPr>
        <w:t>data burst being reported</w:t>
      </w:r>
      <w:r w:rsidR="004A3902">
        <w:rPr>
          <w:sz w:val="20"/>
          <w:szCs w:val="20"/>
        </w:rPr>
        <w:t>, indicating the remaining time for the corresponding data burst</w:t>
      </w:r>
      <w:r w:rsidR="00A205A4">
        <w:rPr>
          <w:sz w:val="20"/>
          <w:szCs w:val="20"/>
        </w:rPr>
        <w:t xml:space="preserve">. However, </w:t>
      </w:r>
      <w:r w:rsidR="004A3902">
        <w:rPr>
          <w:sz w:val="20"/>
          <w:szCs w:val="20"/>
        </w:rPr>
        <w:t>that will</w:t>
      </w:r>
      <w:r w:rsidR="00A205A4">
        <w:rPr>
          <w:sz w:val="20"/>
          <w:szCs w:val="20"/>
        </w:rPr>
        <w:t xml:space="preserve"> increase the signaling overhead. Considering that consecutively arrived data bursts of a same XR traffic are normally separated by one traffic period </w:t>
      </w:r>
      <w:r w:rsidR="004A3902">
        <w:rPr>
          <w:sz w:val="20"/>
          <w:szCs w:val="20"/>
        </w:rPr>
        <w:t>in time when they arrive at the same logical channel, if remaining time information is to be explicit indicated, at most one remaining time is explicitly indicated. For example, only the remaining time of the earliest data burst, which is referred to as the first remaining time, is reported in the BSR. The remaining time of the other data bursts being reported can be derived by the gNB based on the</w:t>
      </w:r>
      <w:r w:rsidR="00992814">
        <w:rPr>
          <w:sz w:val="20"/>
          <w:szCs w:val="20"/>
        </w:rPr>
        <w:t xml:space="preserve"> first remaining time and the temporal relationship </w:t>
      </w:r>
      <w:r w:rsidR="00BE0692">
        <w:rPr>
          <w:sz w:val="20"/>
          <w:szCs w:val="20"/>
        </w:rPr>
        <w:t>the earliest data burst and the other data bursts being reported</w:t>
      </w:r>
      <w:r w:rsidR="00992814">
        <w:rPr>
          <w:sz w:val="20"/>
          <w:szCs w:val="20"/>
        </w:rPr>
        <w:t>.</w:t>
      </w:r>
      <w:r w:rsidR="004A3902">
        <w:rPr>
          <w:sz w:val="20"/>
          <w:szCs w:val="20"/>
        </w:rPr>
        <w:t xml:space="preserve"> </w:t>
      </w:r>
    </w:p>
    <w:p w14:paraId="5799A571" w14:textId="384F9428" w:rsidR="00BE4574" w:rsidRDefault="00BE4574" w:rsidP="00692C87">
      <w:pPr>
        <w:rPr>
          <w:sz w:val="20"/>
          <w:szCs w:val="20"/>
        </w:rPr>
      </w:pPr>
      <w:r>
        <w:rPr>
          <w:sz w:val="20"/>
          <w:szCs w:val="20"/>
        </w:rPr>
        <w:tab/>
        <w:t xml:space="preserve">Option </w:t>
      </w:r>
      <w:r w:rsidR="001B3BC0">
        <w:rPr>
          <w:sz w:val="20"/>
          <w:szCs w:val="20"/>
        </w:rPr>
        <w:t>2</w:t>
      </w:r>
      <w:r>
        <w:rPr>
          <w:sz w:val="20"/>
          <w:szCs w:val="20"/>
        </w:rPr>
        <w:t xml:space="preserve">B: implicit </w:t>
      </w:r>
      <w:r w:rsidR="00A205A4">
        <w:rPr>
          <w:sz w:val="20"/>
          <w:szCs w:val="20"/>
        </w:rPr>
        <w:t>indicat</w:t>
      </w:r>
      <w:r>
        <w:rPr>
          <w:sz w:val="20"/>
          <w:szCs w:val="20"/>
        </w:rPr>
        <w:t xml:space="preserve">ing </w:t>
      </w:r>
    </w:p>
    <w:p w14:paraId="5D4F9E7F" w14:textId="5B7AD28B" w:rsidR="00BE4574" w:rsidRDefault="00992814" w:rsidP="00692C87">
      <w:pPr>
        <w:rPr>
          <w:sz w:val="20"/>
          <w:szCs w:val="20"/>
        </w:rPr>
      </w:pPr>
      <w:r>
        <w:rPr>
          <w:sz w:val="20"/>
          <w:szCs w:val="20"/>
        </w:rPr>
        <w:t xml:space="preserve">For each periodic XR traffic stream, if information about a nominal data burst arrival time offset at the UE is known to the gNB (e.g., provided by the UE in the UAI), the gNB can determine a time duration elapsed since a </w:t>
      </w:r>
      <w:r w:rsidR="00207078">
        <w:rPr>
          <w:sz w:val="20"/>
          <w:szCs w:val="20"/>
        </w:rPr>
        <w:t xml:space="preserve">first </w:t>
      </w:r>
      <w:r>
        <w:rPr>
          <w:sz w:val="20"/>
          <w:szCs w:val="20"/>
        </w:rPr>
        <w:t>data burst arrived at the UE</w:t>
      </w:r>
      <w:r w:rsidR="0077136F">
        <w:rPr>
          <w:sz w:val="20"/>
          <w:szCs w:val="20"/>
        </w:rPr>
        <w:t>,</w:t>
      </w:r>
      <w:r>
        <w:rPr>
          <w:sz w:val="20"/>
          <w:szCs w:val="20"/>
        </w:rPr>
        <w:t xml:space="preserve"> based on </w:t>
      </w:r>
      <w:r w:rsidR="0077136F">
        <w:rPr>
          <w:sz w:val="20"/>
          <w:szCs w:val="20"/>
        </w:rPr>
        <w:t>a</w:t>
      </w:r>
      <w:r>
        <w:rPr>
          <w:sz w:val="20"/>
          <w:szCs w:val="20"/>
        </w:rPr>
        <w:t xml:space="preserve"> time that the gNB receives the BSR and the nominal data burst arrival time offset of the UE.</w:t>
      </w:r>
      <w:r w:rsidR="0077136F">
        <w:rPr>
          <w:sz w:val="20"/>
          <w:szCs w:val="20"/>
        </w:rPr>
        <w:t xml:space="preserve"> Then, the gNB can obtain the remaining time of th</w:t>
      </w:r>
      <w:r w:rsidR="00207078">
        <w:rPr>
          <w:sz w:val="20"/>
          <w:szCs w:val="20"/>
        </w:rPr>
        <w:t>e first</w:t>
      </w:r>
      <w:r w:rsidR="0077136F">
        <w:rPr>
          <w:sz w:val="20"/>
          <w:szCs w:val="20"/>
        </w:rPr>
        <w:t xml:space="preserve"> data burst by subtracting the time duration elapsed from the PDB or PSDB. Then, the gNB can derive the remaining time of the other data bursts being reported based on the temporal relationship </w:t>
      </w:r>
      <w:r w:rsidR="00207078">
        <w:rPr>
          <w:sz w:val="20"/>
          <w:szCs w:val="20"/>
        </w:rPr>
        <w:t xml:space="preserve">between the first data burst and </w:t>
      </w:r>
      <w:r w:rsidR="0077136F">
        <w:rPr>
          <w:sz w:val="20"/>
          <w:szCs w:val="20"/>
        </w:rPr>
        <w:t xml:space="preserve">the </w:t>
      </w:r>
      <w:r w:rsidR="00207078">
        <w:rPr>
          <w:sz w:val="20"/>
          <w:szCs w:val="20"/>
        </w:rPr>
        <w:t>other</w:t>
      </w:r>
      <w:r w:rsidR="0077136F">
        <w:rPr>
          <w:sz w:val="20"/>
          <w:szCs w:val="20"/>
        </w:rPr>
        <w:t xml:space="preserve"> data bursts</w:t>
      </w:r>
      <w:r w:rsidR="00207078">
        <w:rPr>
          <w:sz w:val="20"/>
          <w:szCs w:val="20"/>
        </w:rPr>
        <w:t xml:space="preserve"> being reported</w:t>
      </w:r>
      <w:r w:rsidR="0077136F">
        <w:rPr>
          <w:sz w:val="20"/>
          <w:szCs w:val="20"/>
        </w:rPr>
        <w:t>.</w:t>
      </w:r>
      <w:r w:rsidR="00EF2372">
        <w:rPr>
          <w:sz w:val="20"/>
          <w:szCs w:val="20"/>
        </w:rPr>
        <w:t xml:space="preserve"> Therefore, no remaining time is explicitly indicated in the BSR.</w:t>
      </w:r>
    </w:p>
    <w:p w14:paraId="72E2FB31" w14:textId="04C719D0" w:rsidR="00EF2372" w:rsidRDefault="00EF2372" w:rsidP="00EF2372">
      <w:pPr>
        <w:rPr>
          <w:b/>
          <w:bCs/>
          <w:sz w:val="20"/>
          <w:szCs w:val="20"/>
        </w:rPr>
      </w:pPr>
      <w:r w:rsidRPr="00470FD6">
        <w:rPr>
          <w:b/>
          <w:bCs/>
          <w:sz w:val="20"/>
          <w:szCs w:val="20"/>
        </w:rPr>
        <w:t xml:space="preserve">Proposal </w:t>
      </w:r>
      <w:r>
        <w:rPr>
          <w:b/>
          <w:bCs/>
          <w:sz w:val="20"/>
          <w:szCs w:val="20"/>
        </w:rPr>
        <w:t>6</w:t>
      </w:r>
      <w:r w:rsidRPr="00470FD6">
        <w:rPr>
          <w:b/>
          <w:bCs/>
          <w:sz w:val="20"/>
          <w:szCs w:val="20"/>
        </w:rPr>
        <w:t>. RAN2</w:t>
      </w:r>
      <w:r>
        <w:rPr>
          <w:b/>
          <w:bCs/>
          <w:sz w:val="20"/>
          <w:szCs w:val="20"/>
        </w:rPr>
        <w:t xml:space="preserve"> decide whether remaining time information is explicitly indicated or not</w:t>
      </w:r>
      <w:r w:rsidRPr="00470FD6">
        <w:rPr>
          <w:b/>
          <w:bCs/>
          <w:sz w:val="20"/>
          <w:szCs w:val="20"/>
        </w:rPr>
        <w:t>.</w:t>
      </w:r>
    </w:p>
    <w:p w14:paraId="6535F157" w14:textId="73E38E14" w:rsidR="00EF2372" w:rsidRPr="00470FD6" w:rsidRDefault="00EF2372" w:rsidP="00EF2372">
      <w:pPr>
        <w:rPr>
          <w:b/>
          <w:bCs/>
          <w:sz w:val="20"/>
          <w:szCs w:val="20"/>
        </w:rPr>
      </w:pPr>
      <w:r>
        <w:rPr>
          <w:b/>
          <w:bCs/>
          <w:sz w:val="20"/>
          <w:szCs w:val="20"/>
        </w:rPr>
        <w:lastRenderedPageBreak/>
        <w:t xml:space="preserve">Proposal 7. If </w:t>
      </w:r>
      <w:r w:rsidRPr="00EF2372">
        <w:rPr>
          <w:b/>
          <w:bCs/>
          <w:sz w:val="20"/>
          <w:szCs w:val="20"/>
        </w:rPr>
        <w:t xml:space="preserve">remaining time information is </w:t>
      </w:r>
      <w:r>
        <w:rPr>
          <w:b/>
          <w:bCs/>
          <w:sz w:val="20"/>
          <w:szCs w:val="20"/>
        </w:rPr>
        <w:t xml:space="preserve">to be </w:t>
      </w:r>
      <w:r w:rsidRPr="00EF2372">
        <w:rPr>
          <w:b/>
          <w:bCs/>
          <w:sz w:val="20"/>
          <w:szCs w:val="20"/>
        </w:rPr>
        <w:t>explicitly indicated</w:t>
      </w:r>
      <w:r>
        <w:rPr>
          <w:b/>
          <w:bCs/>
          <w:sz w:val="20"/>
          <w:szCs w:val="20"/>
        </w:rPr>
        <w:t xml:space="preserve">, only one remaining time is explicitly indicated, and based thereon, the other remaining time </w:t>
      </w:r>
      <w:r w:rsidR="00BE0692">
        <w:rPr>
          <w:b/>
          <w:bCs/>
          <w:sz w:val="20"/>
          <w:szCs w:val="20"/>
        </w:rPr>
        <w:t>can be</w:t>
      </w:r>
      <w:r>
        <w:rPr>
          <w:b/>
          <w:bCs/>
          <w:sz w:val="20"/>
          <w:szCs w:val="20"/>
        </w:rPr>
        <w:t xml:space="preserve"> derived</w:t>
      </w:r>
      <w:r w:rsidR="00BE0692">
        <w:rPr>
          <w:b/>
          <w:bCs/>
          <w:sz w:val="20"/>
          <w:szCs w:val="20"/>
        </w:rPr>
        <w:t xml:space="preserve"> by the gNB</w:t>
      </w:r>
      <w:r>
        <w:rPr>
          <w:b/>
          <w:bCs/>
          <w:sz w:val="20"/>
          <w:szCs w:val="20"/>
        </w:rPr>
        <w:t>.</w:t>
      </w:r>
    </w:p>
    <w:p w14:paraId="154ACBCA" w14:textId="3C7F0795" w:rsidR="00207078" w:rsidRPr="00C038A7" w:rsidRDefault="00207078" w:rsidP="00207078">
      <w:pPr>
        <w:rPr>
          <w:sz w:val="20"/>
          <w:szCs w:val="20"/>
        </w:rPr>
      </w:pPr>
      <w:r w:rsidRPr="00C038A7">
        <w:rPr>
          <w:b/>
          <w:bCs/>
          <w:sz w:val="20"/>
          <w:szCs w:val="20"/>
        </w:rPr>
        <w:t xml:space="preserve">Proposal </w:t>
      </w:r>
      <w:r w:rsidR="00EF2372">
        <w:rPr>
          <w:b/>
          <w:bCs/>
          <w:sz w:val="20"/>
          <w:szCs w:val="20"/>
        </w:rPr>
        <w:t>8</w:t>
      </w:r>
      <w:r w:rsidRPr="00C038A7">
        <w:rPr>
          <w:b/>
          <w:bCs/>
          <w:sz w:val="20"/>
          <w:szCs w:val="20"/>
        </w:rPr>
        <w:t>. RAN2 adopt the text proposed in Annex 1 into TR 38.835, under Capacity Improvements Techniques, Layer  2.</w:t>
      </w:r>
    </w:p>
    <w:p w14:paraId="18B94AA5" w14:textId="4F262795" w:rsidR="00157FC3" w:rsidRPr="00493C77" w:rsidRDefault="00747F48" w:rsidP="00493C77">
      <w:pPr>
        <w:pStyle w:val="Heading1"/>
      </w:pPr>
      <w:bookmarkStart w:id="2" w:name="_Ref129681832"/>
      <w:r w:rsidRPr="00493C77">
        <w:t>Conclusion</w:t>
      </w:r>
      <w:r w:rsidR="006B1FD5" w:rsidRPr="00493C77">
        <w:t>s</w:t>
      </w:r>
    </w:p>
    <w:p w14:paraId="50274FBB" w14:textId="17637A58" w:rsidR="00A67E47" w:rsidRPr="004E0536" w:rsidRDefault="00EC0D61" w:rsidP="00A67E47">
      <w:pPr>
        <w:overflowPunct w:val="0"/>
        <w:spacing w:after="180"/>
        <w:textAlignment w:val="baseline"/>
        <w:rPr>
          <w:b/>
          <w:sz w:val="20"/>
          <w:szCs w:val="20"/>
        </w:rPr>
      </w:pPr>
      <w:r>
        <w:rPr>
          <w:sz w:val="20"/>
          <w:szCs w:val="20"/>
        </w:rPr>
        <w:t>The following</w:t>
      </w:r>
      <w:r w:rsidR="00AE6BE1">
        <w:rPr>
          <w:sz w:val="20"/>
          <w:szCs w:val="20"/>
        </w:rPr>
        <w:t>s</w:t>
      </w:r>
      <w:r>
        <w:rPr>
          <w:sz w:val="20"/>
          <w:szCs w:val="20"/>
        </w:rPr>
        <w:t xml:space="preserve"> </w:t>
      </w:r>
      <w:r w:rsidR="00AE6BE1">
        <w:rPr>
          <w:sz w:val="20"/>
          <w:szCs w:val="20"/>
        </w:rPr>
        <w:t>are</w:t>
      </w:r>
      <w:r w:rsidR="00A67E47" w:rsidRPr="004E0536">
        <w:rPr>
          <w:b/>
          <w:sz w:val="20"/>
          <w:szCs w:val="20"/>
        </w:rPr>
        <w:t xml:space="preserve"> </w:t>
      </w:r>
      <w:r w:rsidR="00A67E47" w:rsidRPr="004E0536">
        <w:rPr>
          <w:sz w:val="20"/>
          <w:szCs w:val="20"/>
        </w:rPr>
        <w:t>propose</w:t>
      </w:r>
      <w:r>
        <w:rPr>
          <w:sz w:val="20"/>
          <w:szCs w:val="20"/>
        </w:rPr>
        <w:t>d</w:t>
      </w:r>
      <w:r w:rsidR="00A67E47" w:rsidRPr="004E0536">
        <w:rPr>
          <w:sz w:val="20"/>
          <w:szCs w:val="20"/>
        </w:rPr>
        <w:t>:</w:t>
      </w:r>
    </w:p>
    <w:p w14:paraId="2036DD13" w14:textId="77777777" w:rsidR="001546DB" w:rsidRPr="00C038A7" w:rsidRDefault="001546DB" w:rsidP="001546DB">
      <w:pPr>
        <w:rPr>
          <w:b/>
          <w:bCs/>
          <w:sz w:val="20"/>
          <w:szCs w:val="20"/>
        </w:rPr>
      </w:pPr>
      <w:bookmarkStart w:id="3" w:name="_Ref124589665"/>
      <w:bookmarkStart w:id="4" w:name="_Ref71620620"/>
      <w:bookmarkStart w:id="5" w:name="_Ref124671424"/>
      <w:r w:rsidRPr="00C038A7">
        <w:rPr>
          <w:b/>
          <w:bCs/>
          <w:sz w:val="20"/>
          <w:szCs w:val="20"/>
        </w:rPr>
        <w:t>Proposal 1. RAN2 consider introducing new Buffer Size table(s) to support finer granularity for the Buffer Size field in the BSR.</w:t>
      </w:r>
    </w:p>
    <w:p w14:paraId="73CBE8DB" w14:textId="77777777" w:rsidR="001546DB" w:rsidRPr="00C038A7" w:rsidRDefault="001546DB" w:rsidP="001546DB">
      <w:pPr>
        <w:rPr>
          <w:b/>
          <w:bCs/>
          <w:sz w:val="20"/>
          <w:szCs w:val="20"/>
        </w:rPr>
      </w:pPr>
      <w:r w:rsidRPr="00C038A7">
        <w:rPr>
          <w:b/>
          <w:bCs/>
          <w:sz w:val="20"/>
          <w:szCs w:val="20"/>
        </w:rPr>
        <w:t>Proposal 2. If new Buffer Size table(s) are to be introduced, a linear quantization scheme should be used.</w:t>
      </w:r>
    </w:p>
    <w:p w14:paraId="70B11A48" w14:textId="77777777" w:rsidR="001546DB" w:rsidRPr="00C038A7" w:rsidRDefault="001546DB" w:rsidP="001546DB">
      <w:pPr>
        <w:rPr>
          <w:b/>
          <w:bCs/>
          <w:sz w:val="20"/>
          <w:szCs w:val="20"/>
        </w:rPr>
      </w:pPr>
      <w:r w:rsidRPr="00C038A7">
        <w:rPr>
          <w:b/>
          <w:bCs/>
          <w:sz w:val="20"/>
          <w:szCs w:val="20"/>
        </w:rPr>
        <w:t>Proposal 3. RAN2 consider standardizing a linear formula with configurable parameters to support finer granularity for the Buffer Size field in the BSR.</w:t>
      </w:r>
    </w:p>
    <w:p w14:paraId="554A3EC1" w14:textId="075F0184" w:rsidR="001546DB" w:rsidRPr="00C038A7" w:rsidRDefault="001546DB" w:rsidP="001546DB">
      <w:pPr>
        <w:rPr>
          <w:b/>
          <w:bCs/>
          <w:sz w:val="20"/>
          <w:szCs w:val="20"/>
        </w:rPr>
      </w:pPr>
      <w:r w:rsidRPr="00C038A7">
        <w:rPr>
          <w:b/>
          <w:bCs/>
          <w:sz w:val="20"/>
          <w:szCs w:val="20"/>
        </w:rPr>
        <w:t>Proposal 4. If the standardized linear formula is to be introduced, a s</w:t>
      </w:r>
      <w:r>
        <w:rPr>
          <w:b/>
          <w:bCs/>
          <w:sz w:val="20"/>
          <w:szCs w:val="20"/>
        </w:rPr>
        <w:t>tep size and a s</w:t>
      </w:r>
      <w:r w:rsidRPr="00C038A7">
        <w:rPr>
          <w:b/>
          <w:bCs/>
          <w:sz w:val="20"/>
          <w:szCs w:val="20"/>
        </w:rPr>
        <w:t xml:space="preserve">tarting size can be the configurable parameters used in the formula. FFS: whether value 0 and/or the highest value of the Buffer Size field are interpreted </w:t>
      </w:r>
      <w:r>
        <w:rPr>
          <w:b/>
          <w:bCs/>
          <w:sz w:val="20"/>
          <w:szCs w:val="20"/>
        </w:rPr>
        <w:t>in an</w:t>
      </w:r>
      <w:r w:rsidRPr="00C038A7">
        <w:rPr>
          <w:b/>
          <w:bCs/>
          <w:sz w:val="20"/>
          <w:szCs w:val="20"/>
        </w:rPr>
        <w:t xml:space="preserve"> open-ended</w:t>
      </w:r>
      <w:r>
        <w:rPr>
          <w:b/>
          <w:bCs/>
          <w:sz w:val="20"/>
          <w:szCs w:val="20"/>
        </w:rPr>
        <w:t xml:space="preserve"> way</w:t>
      </w:r>
      <w:r w:rsidR="00CE60A3">
        <w:rPr>
          <w:b/>
          <w:bCs/>
          <w:sz w:val="20"/>
          <w:szCs w:val="20"/>
        </w:rPr>
        <w:t xml:space="preserve"> or not</w:t>
      </w:r>
      <w:r w:rsidRPr="00C038A7">
        <w:rPr>
          <w:b/>
          <w:bCs/>
          <w:sz w:val="20"/>
          <w:szCs w:val="20"/>
        </w:rPr>
        <w:t>.</w:t>
      </w:r>
    </w:p>
    <w:p w14:paraId="7FED5640" w14:textId="77777777" w:rsidR="00EF2372" w:rsidRPr="00470FD6" w:rsidRDefault="00EF2372" w:rsidP="00EF2372">
      <w:pPr>
        <w:rPr>
          <w:b/>
          <w:bCs/>
          <w:sz w:val="20"/>
          <w:szCs w:val="20"/>
        </w:rPr>
      </w:pPr>
      <w:r w:rsidRPr="00470FD6">
        <w:rPr>
          <w:b/>
          <w:bCs/>
          <w:sz w:val="20"/>
          <w:szCs w:val="20"/>
        </w:rPr>
        <w:t xml:space="preserve">Proposal 5. </w:t>
      </w:r>
      <w:r>
        <w:rPr>
          <w:b/>
          <w:bCs/>
          <w:sz w:val="20"/>
          <w:szCs w:val="20"/>
        </w:rPr>
        <w:t>D</w:t>
      </w:r>
      <w:r w:rsidRPr="00470FD6">
        <w:rPr>
          <w:b/>
          <w:bCs/>
          <w:sz w:val="20"/>
          <w:szCs w:val="20"/>
        </w:rPr>
        <w:t xml:space="preserve">ata volume calculation and reporting </w:t>
      </w:r>
      <w:r>
        <w:rPr>
          <w:b/>
          <w:bCs/>
          <w:sz w:val="20"/>
          <w:szCs w:val="20"/>
        </w:rPr>
        <w:t xml:space="preserve">can be performed for an XR traffic stream </w:t>
      </w:r>
      <w:r w:rsidRPr="00470FD6">
        <w:rPr>
          <w:b/>
          <w:bCs/>
          <w:sz w:val="20"/>
          <w:szCs w:val="20"/>
        </w:rPr>
        <w:t>on a per data burst basis.</w:t>
      </w:r>
    </w:p>
    <w:p w14:paraId="5DE18A77" w14:textId="77777777" w:rsidR="00EF2372" w:rsidRDefault="00EF2372" w:rsidP="00EF2372">
      <w:pPr>
        <w:rPr>
          <w:b/>
          <w:bCs/>
          <w:sz w:val="20"/>
          <w:szCs w:val="20"/>
        </w:rPr>
      </w:pPr>
      <w:r w:rsidRPr="00470FD6">
        <w:rPr>
          <w:b/>
          <w:bCs/>
          <w:sz w:val="20"/>
          <w:szCs w:val="20"/>
        </w:rPr>
        <w:t xml:space="preserve">Proposal </w:t>
      </w:r>
      <w:r>
        <w:rPr>
          <w:b/>
          <w:bCs/>
          <w:sz w:val="20"/>
          <w:szCs w:val="20"/>
        </w:rPr>
        <w:t>6</w:t>
      </w:r>
      <w:r w:rsidRPr="00470FD6">
        <w:rPr>
          <w:b/>
          <w:bCs/>
          <w:sz w:val="20"/>
          <w:szCs w:val="20"/>
        </w:rPr>
        <w:t>. RAN2</w:t>
      </w:r>
      <w:r>
        <w:rPr>
          <w:b/>
          <w:bCs/>
          <w:sz w:val="20"/>
          <w:szCs w:val="20"/>
        </w:rPr>
        <w:t xml:space="preserve"> decide whether remaining time information is explicitly indicated or not</w:t>
      </w:r>
      <w:r w:rsidRPr="00470FD6">
        <w:rPr>
          <w:b/>
          <w:bCs/>
          <w:sz w:val="20"/>
          <w:szCs w:val="20"/>
        </w:rPr>
        <w:t>.</w:t>
      </w:r>
    </w:p>
    <w:p w14:paraId="3089DD95" w14:textId="07C8CA7D" w:rsidR="00EF2372" w:rsidRPr="00470FD6" w:rsidRDefault="00EF2372" w:rsidP="00EF2372">
      <w:pPr>
        <w:rPr>
          <w:b/>
          <w:bCs/>
          <w:sz w:val="20"/>
          <w:szCs w:val="20"/>
        </w:rPr>
      </w:pPr>
      <w:r>
        <w:rPr>
          <w:b/>
          <w:bCs/>
          <w:sz w:val="20"/>
          <w:szCs w:val="20"/>
        </w:rPr>
        <w:t xml:space="preserve">Proposal 7. If </w:t>
      </w:r>
      <w:r w:rsidRPr="00EF2372">
        <w:rPr>
          <w:b/>
          <w:bCs/>
          <w:sz w:val="20"/>
          <w:szCs w:val="20"/>
        </w:rPr>
        <w:t xml:space="preserve">remaining time information is </w:t>
      </w:r>
      <w:r>
        <w:rPr>
          <w:b/>
          <w:bCs/>
          <w:sz w:val="20"/>
          <w:szCs w:val="20"/>
        </w:rPr>
        <w:t xml:space="preserve">to be </w:t>
      </w:r>
      <w:r w:rsidRPr="00EF2372">
        <w:rPr>
          <w:b/>
          <w:bCs/>
          <w:sz w:val="20"/>
          <w:szCs w:val="20"/>
        </w:rPr>
        <w:t>explicitly indicated</w:t>
      </w:r>
      <w:r>
        <w:rPr>
          <w:b/>
          <w:bCs/>
          <w:sz w:val="20"/>
          <w:szCs w:val="20"/>
        </w:rPr>
        <w:t xml:space="preserve">, only one remaining time is explicitly indicated, and based thereon, the other remaining time can be derived </w:t>
      </w:r>
      <w:r w:rsidR="00BE0692">
        <w:rPr>
          <w:b/>
          <w:bCs/>
          <w:sz w:val="20"/>
          <w:szCs w:val="20"/>
        </w:rPr>
        <w:t>by the gNB</w:t>
      </w:r>
      <w:r>
        <w:rPr>
          <w:b/>
          <w:bCs/>
          <w:sz w:val="20"/>
          <w:szCs w:val="20"/>
        </w:rPr>
        <w:t>.</w:t>
      </w:r>
    </w:p>
    <w:p w14:paraId="34067B9D" w14:textId="792E9275" w:rsidR="00EF2372" w:rsidRPr="00C038A7" w:rsidRDefault="00EF2372" w:rsidP="00EF2372">
      <w:pPr>
        <w:rPr>
          <w:sz w:val="20"/>
          <w:szCs w:val="20"/>
        </w:rPr>
      </w:pPr>
      <w:r w:rsidRPr="00C038A7">
        <w:rPr>
          <w:b/>
          <w:bCs/>
          <w:sz w:val="20"/>
          <w:szCs w:val="20"/>
        </w:rPr>
        <w:t xml:space="preserve">Proposal </w:t>
      </w:r>
      <w:r>
        <w:rPr>
          <w:b/>
          <w:bCs/>
          <w:sz w:val="20"/>
          <w:szCs w:val="20"/>
        </w:rPr>
        <w:t>8</w:t>
      </w:r>
      <w:r w:rsidRPr="00C038A7">
        <w:rPr>
          <w:b/>
          <w:bCs/>
          <w:sz w:val="20"/>
          <w:szCs w:val="20"/>
        </w:rPr>
        <w:t xml:space="preserve">. RAN2 adopt the text proposed in </w:t>
      </w:r>
      <w:r w:rsidR="0025211F">
        <w:rPr>
          <w:b/>
          <w:bCs/>
          <w:sz w:val="20"/>
          <w:szCs w:val="20"/>
        </w:rPr>
        <w:t xml:space="preserve">the </w:t>
      </w:r>
      <w:r w:rsidRPr="00C038A7">
        <w:rPr>
          <w:b/>
          <w:bCs/>
          <w:sz w:val="20"/>
          <w:szCs w:val="20"/>
        </w:rPr>
        <w:t>Annex into TR 38.835, under Capacity Improvements Techniques, Layer  2.</w:t>
      </w:r>
    </w:p>
    <w:p w14:paraId="38148D60" w14:textId="77777777" w:rsidR="00C038A7" w:rsidRPr="00FC34A3" w:rsidRDefault="00C038A7" w:rsidP="007A261F">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3"/>
    <w:bookmarkEnd w:id="4"/>
    <w:bookmarkEnd w:id="5"/>
    <w:p w14:paraId="763536B2" w14:textId="21414627" w:rsidR="00C424A2" w:rsidRDefault="008C3761" w:rsidP="007A261F">
      <w:pPr>
        <w:pStyle w:val="References"/>
        <w:tabs>
          <w:tab w:val="clear" w:pos="360"/>
        </w:tabs>
        <w:ind w:left="432" w:hanging="432"/>
        <w:jc w:val="left"/>
        <w:rPr>
          <w:rFonts w:eastAsiaTheme="minorEastAsia"/>
        </w:rPr>
      </w:pPr>
      <w:r w:rsidRPr="008C3761">
        <w:rPr>
          <w:rFonts w:eastAsiaTheme="minorEastAsia"/>
        </w:rPr>
        <w:t>R2-2210802</w:t>
      </w:r>
      <w:r>
        <w:rPr>
          <w:rFonts w:eastAsiaTheme="minorEastAsia"/>
        </w:rPr>
        <w:t>,</w:t>
      </w:r>
      <w:r w:rsidRPr="008C3761">
        <w:rPr>
          <w:rFonts w:eastAsiaTheme="minorEastAsia"/>
        </w:rPr>
        <w:t xml:space="preserve"> RAN2-119bis</w:t>
      </w:r>
      <w:r>
        <w:rPr>
          <w:rFonts w:eastAsiaTheme="minorEastAsia"/>
        </w:rPr>
        <w:t>-</w:t>
      </w:r>
      <w:r w:rsidRPr="008C3761">
        <w:rPr>
          <w:rFonts w:eastAsiaTheme="minorEastAsia"/>
        </w:rPr>
        <w:t>e</w:t>
      </w:r>
      <w:r w:rsidRPr="008C3761">
        <w:rPr>
          <w:rFonts w:eastAsiaTheme="minorEastAsia"/>
        </w:rPr>
        <w:t xml:space="preserve"> </w:t>
      </w:r>
      <w:r w:rsidRPr="008C3761">
        <w:rPr>
          <w:rFonts w:eastAsiaTheme="minorEastAsia"/>
        </w:rPr>
        <w:t>Report on LTE legacy, DCCA, MUSIM, Slicing, 71 GHz, XR and QoE</w:t>
      </w:r>
      <w:r>
        <w:rPr>
          <w:rFonts w:eastAsiaTheme="minorEastAsia"/>
        </w:rPr>
        <w:t>,</w:t>
      </w:r>
      <w:r w:rsidRPr="008C3761">
        <w:rPr>
          <w:rFonts w:eastAsiaTheme="minorEastAsia"/>
        </w:rPr>
        <w:t xml:space="preserve"> </w:t>
      </w:r>
      <w:r>
        <w:rPr>
          <w:rFonts w:eastAsiaTheme="minorEastAsia"/>
        </w:rPr>
        <w:t>Vice Chairman (Nokia).</w:t>
      </w:r>
    </w:p>
    <w:p w14:paraId="04FD93B0" w14:textId="51C93433" w:rsidR="00C651BD" w:rsidRDefault="00C651BD" w:rsidP="00C651BD">
      <w:pPr>
        <w:pStyle w:val="References"/>
        <w:numPr>
          <w:ilvl w:val="0"/>
          <w:numId w:val="0"/>
        </w:numPr>
        <w:ind w:left="360" w:hanging="360"/>
        <w:jc w:val="left"/>
        <w:rPr>
          <w:rFonts w:eastAsiaTheme="minorEastAsia"/>
        </w:rPr>
      </w:pPr>
    </w:p>
    <w:p w14:paraId="2EE47493" w14:textId="0D590266" w:rsidR="00C651BD" w:rsidRDefault="00C651BD" w:rsidP="00C651BD">
      <w:pPr>
        <w:pStyle w:val="References"/>
        <w:numPr>
          <w:ilvl w:val="0"/>
          <w:numId w:val="0"/>
        </w:numPr>
        <w:ind w:left="360" w:hanging="360"/>
        <w:jc w:val="left"/>
        <w:rPr>
          <w:rFonts w:eastAsiaTheme="minorEastAsia"/>
        </w:rPr>
      </w:pPr>
    </w:p>
    <w:p w14:paraId="2ABDB21C" w14:textId="4A66B8B5" w:rsidR="00C651BD" w:rsidRDefault="00C651BD">
      <w:pPr>
        <w:autoSpaceDE/>
        <w:autoSpaceDN/>
        <w:adjustRightInd/>
        <w:snapToGrid/>
        <w:spacing w:after="0"/>
        <w:jc w:val="left"/>
        <w:rPr>
          <w:rFonts w:eastAsiaTheme="minorEastAsia"/>
          <w:sz w:val="20"/>
          <w:szCs w:val="16"/>
        </w:rPr>
      </w:pPr>
      <w:r>
        <w:rPr>
          <w:rFonts w:eastAsiaTheme="minorEastAsia"/>
        </w:rPr>
        <w:br w:type="page"/>
      </w:r>
    </w:p>
    <w:p w14:paraId="0E9D1688" w14:textId="2F1D85B3" w:rsidR="00306AB1" w:rsidRDefault="00306AB1" w:rsidP="00306AB1">
      <w:pPr>
        <w:pStyle w:val="Heading1"/>
        <w:numPr>
          <w:ilvl w:val="0"/>
          <w:numId w:val="0"/>
        </w:numPr>
        <w:rPr>
          <w:sz w:val="36"/>
          <w:szCs w:val="20"/>
        </w:rPr>
      </w:pPr>
      <w:r>
        <w:lastRenderedPageBreak/>
        <w:t xml:space="preserve">Annex: Proposed Text for TR 38.835 (for </w:t>
      </w:r>
      <w:r>
        <w:rPr>
          <w:noProof/>
        </w:rPr>
        <w:t>Capacity Improvements Techniques</w:t>
      </w:r>
      <w:r w:rsidR="00955E55">
        <w:rPr>
          <w:noProof/>
        </w:rPr>
        <w:t>, Layer 2</w:t>
      </w:r>
      <w:r>
        <w:rPr>
          <w:noProof/>
        </w:rPr>
        <w:t>)</w:t>
      </w:r>
    </w:p>
    <w:p w14:paraId="6DE1D505" w14:textId="3C795711" w:rsidR="009B2365" w:rsidRDefault="009B2365" w:rsidP="009B2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Start of </w:t>
      </w:r>
      <w:r w:rsidR="00306AB1">
        <w:rPr>
          <w:i/>
        </w:rPr>
        <w:t>new text</w:t>
      </w:r>
    </w:p>
    <w:p w14:paraId="48A9840D" w14:textId="77777777" w:rsidR="001B3BC0" w:rsidRDefault="00306AB1" w:rsidP="001B3BC0">
      <w:pPr>
        <w:pStyle w:val="Heading4"/>
        <w:numPr>
          <w:ilvl w:val="0"/>
          <w:numId w:val="0"/>
        </w:numPr>
      </w:pPr>
      <w:r>
        <w:t>5.3.2.x Feedback enhancements</w:t>
      </w:r>
    </w:p>
    <w:p w14:paraId="744C924D" w14:textId="666C0665" w:rsidR="001B3BC0" w:rsidRDefault="001B3BC0" w:rsidP="001B3BC0">
      <w:pPr>
        <w:pStyle w:val="Heading4"/>
        <w:numPr>
          <w:ilvl w:val="0"/>
          <w:numId w:val="0"/>
        </w:numPr>
      </w:pPr>
      <w:r>
        <w:t>5.3.2.x.1 On supporting finer granularity for the Buffer Size field in the BSR</w:t>
      </w:r>
    </w:p>
    <w:p w14:paraId="38959945" w14:textId="77777777" w:rsidR="001B3BC0" w:rsidRPr="001B3BC0" w:rsidRDefault="001B3BC0" w:rsidP="001B3BC0">
      <w:pPr>
        <w:rPr>
          <w:sz w:val="20"/>
          <w:szCs w:val="20"/>
        </w:rPr>
      </w:pPr>
      <w:r w:rsidRPr="001B3BC0">
        <w:rPr>
          <w:sz w:val="20"/>
          <w:szCs w:val="20"/>
        </w:rPr>
        <w:t xml:space="preserve">The need for supporting finer granularity in reporting the buffer size is agreed. The following approaches to support finer granularity are investigated. </w:t>
      </w:r>
    </w:p>
    <w:p w14:paraId="5E25CB4C" w14:textId="77777777" w:rsidR="001B3BC0" w:rsidRPr="001B3BC0" w:rsidRDefault="001B3BC0" w:rsidP="001B3BC0">
      <w:pPr>
        <w:ind w:firstLine="425"/>
        <w:rPr>
          <w:sz w:val="20"/>
          <w:szCs w:val="20"/>
        </w:rPr>
      </w:pPr>
      <w:r w:rsidRPr="001B3BC0">
        <w:rPr>
          <w:sz w:val="20"/>
          <w:szCs w:val="20"/>
        </w:rPr>
        <w:t>Option 1A. Introducing new Buffer Size table(s)</w:t>
      </w:r>
    </w:p>
    <w:p w14:paraId="6AF51DA4" w14:textId="77777777" w:rsidR="001B3BC0" w:rsidRPr="001B3BC0" w:rsidRDefault="001B3BC0" w:rsidP="001B3BC0">
      <w:pPr>
        <w:rPr>
          <w:sz w:val="20"/>
          <w:szCs w:val="20"/>
        </w:rPr>
      </w:pPr>
      <w:r w:rsidRPr="001B3BC0">
        <w:rPr>
          <w:sz w:val="20"/>
          <w:szCs w:val="20"/>
        </w:rPr>
        <w:t>A simple approach to support finer granularity is to introduce new Buffer Size table(s). In order to ensure the quantization errors are relatively uniform throughout the value range, a linear quantization scheme is recommended.</w:t>
      </w:r>
    </w:p>
    <w:p w14:paraId="587F0028" w14:textId="77777777" w:rsidR="001B3BC0" w:rsidRPr="001B3BC0" w:rsidRDefault="001B3BC0" w:rsidP="001B3BC0">
      <w:pPr>
        <w:rPr>
          <w:sz w:val="20"/>
          <w:szCs w:val="20"/>
        </w:rPr>
      </w:pPr>
      <w:r w:rsidRPr="001B3BC0">
        <w:rPr>
          <w:sz w:val="20"/>
          <w:szCs w:val="20"/>
        </w:rPr>
        <w:t>However, a drawback of standardizing new Buffer Size table(s) is that a particular new Buffer Size table may only fit for a limited range of buffer size. Therefore, multiple new tables may be needed. In addition, when another unique range of buffer size is needed in the future, additional Buffer Size table(s) need to be introduced. By then, the already-deployed devices may need an upgrade (e.g., a software upgrade), or otherwise be incapable of using the additional tables.</w:t>
      </w:r>
    </w:p>
    <w:p w14:paraId="1B35E7CF" w14:textId="77777777" w:rsidR="001B3BC0" w:rsidRPr="001B3BC0" w:rsidRDefault="001B3BC0" w:rsidP="001B3BC0">
      <w:pPr>
        <w:ind w:firstLine="425"/>
        <w:rPr>
          <w:sz w:val="20"/>
          <w:szCs w:val="20"/>
        </w:rPr>
      </w:pPr>
      <w:r w:rsidRPr="001B3BC0">
        <w:rPr>
          <w:sz w:val="20"/>
          <w:szCs w:val="20"/>
        </w:rPr>
        <w:t>Option 1B. Introducing standardized formula with configurable parameters</w:t>
      </w:r>
    </w:p>
    <w:p w14:paraId="7E0AAB8A" w14:textId="77777777" w:rsidR="001B3BC0" w:rsidRPr="001B3BC0" w:rsidRDefault="001B3BC0" w:rsidP="001B3BC0">
      <w:pPr>
        <w:rPr>
          <w:sz w:val="20"/>
          <w:szCs w:val="20"/>
        </w:rPr>
      </w:pPr>
      <w:r w:rsidRPr="001B3BC0">
        <w:rPr>
          <w:sz w:val="20"/>
          <w:szCs w:val="20"/>
        </w:rPr>
        <w:t>An alternative to standardized tables is to use a standardized formula (such as a linear function y=Ax+B), where parameters A (as a step size) and B (as a starting size) are configurable. For example, RRC signaling may be used for configuring the step size (step_size) and the starting size (starting_size). Then, for a given value N of the Buffer Size field, the corresponding data volume being reported by the field is greater than or equal to (starting_size + N x step_size) and less than (starting_size + (N+1) x step_size), possibly with value 0 and/or the highest value of N being an exception. For value 0 and the highest value of N, the corresponding data volume being reported may be open-ended. For example, value 0 may correspond to any data volume that is less than (starting_size + step_size), the highest value of N may correspond to any data volume that is greater than or equal to (starting_size + N x step_size).</w:t>
      </w:r>
    </w:p>
    <w:p w14:paraId="56B7BD4A" w14:textId="11FAEB1D" w:rsidR="001B3BC0" w:rsidRDefault="001B3BC0" w:rsidP="001B3BC0">
      <w:pPr>
        <w:rPr>
          <w:sz w:val="20"/>
          <w:szCs w:val="20"/>
        </w:rPr>
      </w:pPr>
      <w:r w:rsidRPr="001B3BC0">
        <w:rPr>
          <w:sz w:val="20"/>
          <w:szCs w:val="20"/>
        </w:rPr>
        <w:t>An advantage of standardized formula is that it is more adaptive and future-proof.</w:t>
      </w:r>
    </w:p>
    <w:p w14:paraId="0A304BC0" w14:textId="2CD0AF3E" w:rsidR="001B3BC0" w:rsidRPr="001B3BC0" w:rsidRDefault="001B3BC0" w:rsidP="001B3BC0">
      <w:pPr>
        <w:pStyle w:val="Heading4"/>
        <w:numPr>
          <w:ilvl w:val="0"/>
          <w:numId w:val="0"/>
        </w:numPr>
        <w:rPr>
          <w:sz w:val="20"/>
          <w:szCs w:val="20"/>
        </w:rPr>
      </w:pPr>
      <w:r>
        <w:t xml:space="preserve">5.3.2.x.2 On the need to </w:t>
      </w:r>
      <w:r w:rsidRPr="00A734CF">
        <w:t>distinguish how much data is buffered for which delay value</w:t>
      </w:r>
    </w:p>
    <w:p w14:paraId="79D6B873" w14:textId="77777777" w:rsidR="001B3BC0" w:rsidRDefault="001B3BC0" w:rsidP="001B3BC0">
      <w:pPr>
        <w:rPr>
          <w:sz w:val="20"/>
          <w:szCs w:val="20"/>
        </w:rPr>
      </w:pPr>
      <w:r>
        <w:rPr>
          <w:sz w:val="20"/>
          <w:szCs w:val="20"/>
        </w:rPr>
        <w:t>A d</w:t>
      </w:r>
      <w:r w:rsidRPr="00E8083D">
        <w:rPr>
          <w:sz w:val="20"/>
          <w:szCs w:val="20"/>
        </w:rPr>
        <w:t>elay information</w:t>
      </w:r>
      <w:r>
        <w:rPr>
          <w:sz w:val="20"/>
          <w:szCs w:val="20"/>
        </w:rPr>
        <w:t xml:space="preserve"> associated with data being buffered at the UE is </w:t>
      </w:r>
      <w:r w:rsidRPr="00E8083D">
        <w:rPr>
          <w:sz w:val="20"/>
          <w:szCs w:val="20"/>
        </w:rPr>
        <w:t>useful for XR</w:t>
      </w:r>
      <w:r>
        <w:rPr>
          <w:sz w:val="20"/>
          <w:szCs w:val="20"/>
        </w:rPr>
        <w:t xml:space="preserve">. If the delay information is to be introduced, it needs to </w:t>
      </w:r>
      <w:r w:rsidRPr="002020E5">
        <w:rPr>
          <w:sz w:val="20"/>
          <w:szCs w:val="20"/>
        </w:rPr>
        <w:t>distinguish how much data is buffered for which delay value.</w:t>
      </w:r>
    </w:p>
    <w:p w14:paraId="3D6EFA5B" w14:textId="77777777" w:rsidR="001B3BC0" w:rsidRPr="002020E5" w:rsidRDefault="001B3BC0" w:rsidP="001B3BC0">
      <w:pPr>
        <w:rPr>
          <w:sz w:val="20"/>
          <w:szCs w:val="20"/>
        </w:rPr>
      </w:pPr>
      <w:r>
        <w:rPr>
          <w:sz w:val="20"/>
          <w:szCs w:val="20"/>
        </w:rPr>
        <w:t>Data from the pose/control stream are usually generated as a single packet at a time, due to small data size. However, data from the video stream are usually generated as a burst of packets at a time, where each data burst corresponds to a video frame or more than one video slices or layers generated from a same video frame. Due to small jitters on the UL, it is assumed that all packets belonging to a same data burst from a same UL video stream arrives at the UE at a same time. And because they are all needed at the application layer of the recipient, e.g., for video decoding and decompression, it is also assumed that they have a same deadline for delivery. Hence, they share a same delay information, including a same delay budget referred to as the PDU Set delay budget (PSDB) and a same remaining time. Therefore, delay information associated with data buffered can be considered on a per data burst basis.</w:t>
      </w:r>
    </w:p>
    <w:p w14:paraId="65874228" w14:textId="77777777" w:rsidR="001B3BC0" w:rsidRDefault="001B3BC0" w:rsidP="001B3BC0">
      <w:pPr>
        <w:rPr>
          <w:sz w:val="20"/>
          <w:szCs w:val="20"/>
        </w:rPr>
      </w:pPr>
      <w:r w:rsidRPr="002020E5">
        <w:rPr>
          <w:sz w:val="20"/>
          <w:szCs w:val="20"/>
        </w:rPr>
        <w:t xml:space="preserve">In order to distinguish </w:t>
      </w:r>
      <w:r w:rsidRPr="001B6052">
        <w:rPr>
          <w:sz w:val="20"/>
          <w:szCs w:val="20"/>
        </w:rPr>
        <w:t>how much data is buffered for which delay value</w:t>
      </w:r>
      <w:r w:rsidRPr="002020E5">
        <w:rPr>
          <w:sz w:val="20"/>
          <w:szCs w:val="20"/>
        </w:rPr>
        <w:t xml:space="preserve">, the data volume of data </w:t>
      </w:r>
      <w:r>
        <w:rPr>
          <w:sz w:val="20"/>
          <w:szCs w:val="20"/>
        </w:rPr>
        <w:t>buffered can</w:t>
      </w:r>
      <w:r w:rsidRPr="002020E5">
        <w:rPr>
          <w:sz w:val="20"/>
          <w:szCs w:val="20"/>
        </w:rPr>
        <w:t xml:space="preserve"> be calculated </w:t>
      </w:r>
      <w:r>
        <w:rPr>
          <w:sz w:val="20"/>
          <w:szCs w:val="20"/>
        </w:rPr>
        <w:t xml:space="preserve">and reported </w:t>
      </w:r>
      <w:r w:rsidRPr="002020E5">
        <w:rPr>
          <w:sz w:val="20"/>
          <w:szCs w:val="20"/>
        </w:rPr>
        <w:t xml:space="preserve">on a </w:t>
      </w:r>
      <w:r>
        <w:rPr>
          <w:sz w:val="20"/>
          <w:szCs w:val="20"/>
        </w:rPr>
        <w:t xml:space="preserve">per </w:t>
      </w:r>
      <w:r w:rsidRPr="002020E5">
        <w:rPr>
          <w:sz w:val="20"/>
          <w:szCs w:val="20"/>
        </w:rPr>
        <w:t>data burst basis.</w:t>
      </w:r>
      <w:r>
        <w:rPr>
          <w:sz w:val="20"/>
          <w:szCs w:val="20"/>
        </w:rPr>
        <w:t xml:space="preserve"> One way for reporting the data volume on a per data burst basis is to include one or more Burst Size fields in the BSR. </w:t>
      </w:r>
    </w:p>
    <w:p w14:paraId="1328FC0D" w14:textId="71B88D4D" w:rsidR="001B3BC0" w:rsidRDefault="001B3BC0" w:rsidP="001B3BC0">
      <w:pPr>
        <w:pStyle w:val="Heading4"/>
        <w:numPr>
          <w:ilvl w:val="0"/>
          <w:numId w:val="0"/>
        </w:numPr>
      </w:pPr>
      <w:r>
        <w:t>5.3.2.x.3 On indicating delay information</w:t>
      </w:r>
    </w:p>
    <w:p w14:paraId="265A33A0" w14:textId="77777777" w:rsidR="001B3BC0" w:rsidRDefault="001B3BC0" w:rsidP="001B3BC0">
      <w:pPr>
        <w:rPr>
          <w:sz w:val="20"/>
          <w:szCs w:val="20"/>
        </w:rPr>
      </w:pPr>
      <w:r>
        <w:rPr>
          <w:sz w:val="20"/>
          <w:szCs w:val="20"/>
        </w:rPr>
        <w:t>Delay information includes static delay information, such as the PDB or PSDB, and dynamic delay information, such as a remaining time until a deadline for delivery.</w:t>
      </w:r>
    </w:p>
    <w:p w14:paraId="6D7B3DBD" w14:textId="77777777" w:rsidR="001B3BC0" w:rsidRDefault="001B3BC0" w:rsidP="001B3BC0">
      <w:pPr>
        <w:rPr>
          <w:sz w:val="20"/>
          <w:szCs w:val="20"/>
        </w:rPr>
      </w:pPr>
      <w:r>
        <w:rPr>
          <w:sz w:val="20"/>
          <w:szCs w:val="20"/>
        </w:rPr>
        <w:t>Information about the PDB or PSDB are provided to the UE and the gNB by the SMF during a PDU session setup or modification procedure.</w:t>
      </w:r>
    </w:p>
    <w:p w14:paraId="2BFC79D7" w14:textId="77777777" w:rsidR="001B3BC0" w:rsidRDefault="001B3BC0" w:rsidP="001B3BC0">
      <w:pPr>
        <w:rPr>
          <w:sz w:val="20"/>
          <w:szCs w:val="20"/>
        </w:rPr>
      </w:pPr>
      <w:r>
        <w:rPr>
          <w:sz w:val="20"/>
          <w:szCs w:val="20"/>
        </w:rPr>
        <w:t>For remaining time information, the following approaches are investigated:</w:t>
      </w:r>
    </w:p>
    <w:p w14:paraId="0FDB0274" w14:textId="77777777" w:rsidR="001B3BC0" w:rsidRDefault="001B3BC0" w:rsidP="001B3BC0">
      <w:pPr>
        <w:rPr>
          <w:sz w:val="20"/>
          <w:szCs w:val="20"/>
        </w:rPr>
      </w:pPr>
      <w:r>
        <w:rPr>
          <w:sz w:val="20"/>
          <w:szCs w:val="20"/>
        </w:rPr>
        <w:tab/>
        <w:t>Option 2A: explicit indicating</w:t>
      </w:r>
    </w:p>
    <w:p w14:paraId="5FF9CB58" w14:textId="517F3413" w:rsidR="001B3BC0" w:rsidRDefault="001B3BC0" w:rsidP="001B3BC0">
      <w:pPr>
        <w:rPr>
          <w:sz w:val="20"/>
          <w:szCs w:val="20"/>
        </w:rPr>
      </w:pPr>
      <w:r>
        <w:rPr>
          <w:sz w:val="20"/>
          <w:szCs w:val="20"/>
        </w:rPr>
        <w:lastRenderedPageBreak/>
        <w:t xml:space="preserve">A simple </w:t>
      </w:r>
      <w:r w:rsidRPr="00BE4574">
        <w:rPr>
          <w:sz w:val="20"/>
          <w:szCs w:val="20"/>
        </w:rPr>
        <w:t xml:space="preserve">way for indicating remaining time </w:t>
      </w:r>
      <w:r>
        <w:rPr>
          <w:sz w:val="20"/>
          <w:szCs w:val="20"/>
        </w:rPr>
        <w:t xml:space="preserve">information </w:t>
      </w:r>
      <w:r w:rsidRPr="00BE4574">
        <w:rPr>
          <w:sz w:val="20"/>
          <w:szCs w:val="20"/>
        </w:rPr>
        <w:t xml:space="preserve">is to include a </w:t>
      </w:r>
      <w:r>
        <w:rPr>
          <w:sz w:val="20"/>
          <w:szCs w:val="20"/>
        </w:rPr>
        <w:t>r</w:t>
      </w:r>
      <w:r w:rsidRPr="00BE4574">
        <w:rPr>
          <w:sz w:val="20"/>
          <w:szCs w:val="20"/>
        </w:rPr>
        <w:t xml:space="preserve">emaining </w:t>
      </w:r>
      <w:r>
        <w:rPr>
          <w:sz w:val="20"/>
          <w:szCs w:val="20"/>
        </w:rPr>
        <w:t>t</w:t>
      </w:r>
      <w:r w:rsidRPr="00BE4574">
        <w:rPr>
          <w:sz w:val="20"/>
          <w:szCs w:val="20"/>
        </w:rPr>
        <w:t xml:space="preserve">ime field </w:t>
      </w:r>
      <w:r>
        <w:rPr>
          <w:sz w:val="20"/>
          <w:szCs w:val="20"/>
        </w:rPr>
        <w:t xml:space="preserve">in the BSR </w:t>
      </w:r>
      <w:r w:rsidRPr="00BE4574">
        <w:rPr>
          <w:sz w:val="20"/>
          <w:szCs w:val="20"/>
        </w:rPr>
        <w:t xml:space="preserve">for each </w:t>
      </w:r>
      <w:r>
        <w:rPr>
          <w:sz w:val="20"/>
          <w:szCs w:val="20"/>
        </w:rPr>
        <w:t xml:space="preserve">data burst being reported, indicating the remaining time for the corresponding data burst. However, that will increase the signaling overhead. Considering that consecutively arrived data bursts of a same XR traffic are normally separated by one traffic period in time when they arrive at the same logical channel, if remaining time information is to be explicit indicated, at most one remaining time is explicitly indicated. For example, only the remaining time of the earliest data burst, which is referred to as the first remaining time, is reported in the BSR. The remaining time of the other data bursts being reported can be derived by the gNB based on the first remaining time and the temporal relationship </w:t>
      </w:r>
      <w:r w:rsidR="00BE0692">
        <w:rPr>
          <w:sz w:val="20"/>
          <w:szCs w:val="20"/>
        </w:rPr>
        <w:t>the earliest data burst and the other data bursts being reported</w:t>
      </w:r>
      <w:r>
        <w:rPr>
          <w:sz w:val="20"/>
          <w:szCs w:val="20"/>
        </w:rPr>
        <w:t xml:space="preserve">. </w:t>
      </w:r>
    </w:p>
    <w:p w14:paraId="0CFAD972" w14:textId="77777777" w:rsidR="001B3BC0" w:rsidRDefault="001B3BC0" w:rsidP="001B3BC0">
      <w:pPr>
        <w:rPr>
          <w:sz w:val="20"/>
          <w:szCs w:val="20"/>
        </w:rPr>
      </w:pPr>
      <w:r>
        <w:rPr>
          <w:sz w:val="20"/>
          <w:szCs w:val="20"/>
        </w:rPr>
        <w:tab/>
        <w:t xml:space="preserve">Option 2B: implicit indicating </w:t>
      </w:r>
    </w:p>
    <w:p w14:paraId="0E74A22A" w14:textId="77777777" w:rsidR="001B3BC0" w:rsidRDefault="001B3BC0" w:rsidP="001B3BC0">
      <w:pPr>
        <w:rPr>
          <w:sz w:val="20"/>
          <w:szCs w:val="20"/>
        </w:rPr>
      </w:pPr>
      <w:r>
        <w:rPr>
          <w:sz w:val="20"/>
          <w:szCs w:val="20"/>
        </w:rPr>
        <w:t>For each periodic XR traffic stream, if information about a nominal data burst arrival time offset at the UE is known to the gNB (e.g., provided by the UE in the UAI), the gNB can determine a time duration elapsed since a first data burst arrived at the UE, based on a time that the gNB receives the BSR and the nominal data burst arrival time offset of the UE. Then, the gNB can obtain the remaining time of the first data burst by subtracting the time duration elapsed from the PDB or PSDB. Then, the gNB can derive the remaining time of the other data bursts being reported based on the temporal relationship between the first data burst and the other data bursts being reported. Therefore, no remaining time is explicitly indicated in the BSR.</w:t>
      </w:r>
    </w:p>
    <w:p w14:paraId="61C8DE1B" w14:textId="7CA50876" w:rsidR="00C651BD" w:rsidRPr="009B2365" w:rsidRDefault="009B2365" w:rsidP="009B2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w:t>
      </w:r>
      <w:r w:rsidR="0025211F">
        <w:rPr>
          <w:i/>
        </w:rPr>
        <w:t>new text</w:t>
      </w:r>
    </w:p>
    <w:p w14:paraId="61C0ADDA" w14:textId="3812B8B3" w:rsidR="007A04E7" w:rsidRPr="00424C69" w:rsidRDefault="007A04E7" w:rsidP="00424C69">
      <w:pPr>
        <w:autoSpaceDE/>
        <w:autoSpaceDN/>
        <w:adjustRightInd/>
        <w:snapToGrid/>
        <w:spacing w:after="0"/>
        <w:jc w:val="left"/>
        <w:rPr>
          <w:rFonts w:eastAsiaTheme="minorEastAsia"/>
          <w:sz w:val="20"/>
          <w:szCs w:val="16"/>
        </w:rPr>
      </w:pPr>
    </w:p>
    <w:sectPr w:rsidR="007A04E7" w:rsidRPr="00424C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A1AE7" w14:textId="77777777" w:rsidR="0002642D" w:rsidRDefault="0002642D">
      <w:r>
        <w:separator/>
      </w:r>
    </w:p>
  </w:endnote>
  <w:endnote w:type="continuationSeparator" w:id="0">
    <w:p w14:paraId="2876E88F" w14:textId="77777777" w:rsidR="0002642D" w:rsidRDefault="00026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E514A" w14:textId="77777777" w:rsidR="0002642D" w:rsidRDefault="0002642D">
      <w:r>
        <w:separator/>
      </w:r>
    </w:p>
  </w:footnote>
  <w:footnote w:type="continuationSeparator" w:id="0">
    <w:p w14:paraId="46AA7C49" w14:textId="77777777" w:rsidR="0002642D" w:rsidRDefault="000264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7475944">
    <w:abstractNumId w:val="3"/>
  </w:num>
  <w:num w:numId="2" w16cid:durableId="969243715">
    <w:abstractNumId w:val="2"/>
  </w:num>
  <w:num w:numId="3" w16cid:durableId="1639021768">
    <w:abstractNumId w:val="6"/>
  </w:num>
  <w:num w:numId="4" w16cid:durableId="312639085">
    <w:abstractNumId w:val="4"/>
  </w:num>
  <w:num w:numId="5" w16cid:durableId="600726650">
    <w:abstractNumId w:val="0"/>
  </w:num>
  <w:num w:numId="6" w16cid:durableId="863712249">
    <w:abstractNumId w:val="1"/>
  </w:num>
  <w:num w:numId="7" w16cid:durableId="677392059">
    <w:abstractNumId w:val="8"/>
  </w:num>
  <w:num w:numId="8" w16cid:durableId="186721096">
    <w:abstractNumId w:val="5"/>
  </w:num>
  <w:num w:numId="9" w16cid:durableId="1939438684">
    <w:abstractNumId w:val="9"/>
  </w:num>
  <w:num w:numId="10" w16cid:durableId="29710509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718"/>
    <w:rsid w:val="000020F6"/>
    <w:rsid w:val="00002893"/>
    <w:rsid w:val="000033A3"/>
    <w:rsid w:val="00003605"/>
    <w:rsid w:val="00003B0B"/>
    <w:rsid w:val="00003C56"/>
    <w:rsid w:val="00003EC2"/>
    <w:rsid w:val="000040A9"/>
    <w:rsid w:val="0000415B"/>
    <w:rsid w:val="0000451C"/>
    <w:rsid w:val="0000458E"/>
    <w:rsid w:val="0000490F"/>
    <w:rsid w:val="00004BB7"/>
    <w:rsid w:val="00004E70"/>
    <w:rsid w:val="00005E66"/>
    <w:rsid w:val="000067E8"/>
    <w:rsid w:val="00006B4B"/>
    <w:rsid w:val="00006B60"/>
    <w:rsid w:val="000072B6"/>
    <w:rsid w:val="00007813"/>
    <w:rsid w:val="000102D7"/>
    <w:rsid w:val="000109E6"/>
    <w:rsid w:val="0001116D"/>
    <w:rsid w:val="00011278"/>
    <w:rsid w:val="000112FE"/>
    <w:rsid w:val="00011737"/>
    <w:rsid w:val="00011F67"/>
    <w:rsid w:val="00012862"/>
    <w:rsid w:val="000128E6"/>
    <w:rsid w:val="00012EBA"/>
    <w:rsid w:val="00012F77"/>
    <w:rsid w:val="00013371"/>
    <w:rsid w:val="00013DE3"/>
    <w:rsid w:val="00014881"/>
    <w:rsid w:val="000151B9"/>
    <w:rsid w:val="00015787"/>
    <w:rsid w:val="00015A05"/>
    <w:rsid w:val="00015EFB"/>
    <w:rsid w:val="000160A9"/>
    <w:rsid w:val="000165E2"/>
    <w:rsid w:val="00016B0E"/>
    <w:rsid w:val="00016EF9"/>
    <w:rsid w:val="000172BE"/>
    <w:rsid w:val="00017D8A"/>
    <w:rsid w:val="000227D0"/>
    <w:rsid w:val="00023388"/>
    <w:rsid w:val="000233A2"/>
    <w:rsid w:val="00023425"/>
    <w:rsid w:val="00023685"/>
    <w:rsid w:val="000241BE"/>
    <w:rsid w:val="000242F2"/>
    <w:rsid w:val="000243CA"/>
    <w:rsid w:val="00025E7E"/>
    <w:rsid w:val="0002642D"/>
    <w:rsid w:val="00026458"/>
    <w:rsid w:val="00026875"/>
    <w:rsid w:val="00026A13"/>
    <w:rsid w:val="00026D4B"/>
    <w:rsid w:val="000273D6"/>
    <w:rsid w:val="000275C6"/>
    <w:rsid w:val="00027AD6"/>
    <w:rsid w:val="00027C82"/>
    <w:rsid w:val="0003024C"/>
    <w:rsid w:val="00030533"/>
    <w:rsid w:val="0003083D"/>
    <w:rsid w:val="00031ADB"/>
    <w:rsid w:val="00032056"/>
    <w:rsid w:val="000328CA"/>
    <w:rsid w:val="00032B5A"/>
    <w:rsid w:val="00032E40"/>
    <w:rsid w:val="00032F2C"/>
    <w:rsid w:val="000332D5"/>
    <w:rsid w:val="0003367F"/>
    <w:rsid w:val="0003376B"/>
    <w:rsid w:val="00034676"/>
    <w:rsid w:val="000346E6"/>
    <w:rsid w:val="000347CA"/>
    <w:rsid w:val="000352B3"/>
    <w:rsid w:val="00036660"/>
    <w:rsid w:val="000371DD"/>
    <w:rsid w:val="000372BA"/>
    <w:rsid w:val="00040180"/>
    <w:rsid w:val="0004023E"/>
    <w:rsid w:val="0004024B"/>
    <w:rsid w:val="000404D2"/>
    <w:rsid w:val="00041B1E"/>
    <w:rsid w:val="00041B21"/>
    <w:rsid w:val="00041C10"/>
    <w:rsid w:val="00041C57"/>
    <w:rsid w:val="00041D96"/>
    <w:rsid w:val="00042418"/>
    <w:rsid w:val="000429FB"/>
    <w:rsid w:val="00042ADB"/>
    <w:rsid w:val="000434B7"/>
    <w:rsid w:val="000435E4"/>
    <w:rsid w:val="00043B97"/>
    <w:rsid w:val="00044E71"/>
    <w:rsid w:val="00046189"/>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82E"/>
    <w:rsid w:val="00055B33"/>
    <w:rsid w:val="00055B67"/>
    <w:rsid w:val="000565C8"/>
    <w:rsid w:val="000567AD"/>
    <w:rsid w:val="00057DC8"/>
    <w:rsid w:val="00057FC9"/>
    <w:rsid w:val="000602C8"/>
    <w:rsid w:val="00060AB2"/>
    <w:rsid w:val="000610E3"/>
    <w:rsid w:val="000612E1"/>
    <w:rsid w:val="000614FE"/>
    <w:rsid w:val="0006295E"/>
    <w:rsid w:val="00063779"/>
    <w:rsid w:val="00063F87"/>
    <w:rsid w:val="00065D38"/>
    <w:rsid w:val="0006694E"/>
    <w:rsid w:val="00067A0D"/>
    <w:rsid w:val="00067DD1"/>
    <w:rsid w:val="0007017D"/>
    <w:rsid w:val="00070447"/>
    <w:rsid w:val="000706E7"/>
    <w:rsid w:val="00070EF8"/>
    <w:rsid w:val="00070F3B"/>
    <w:rsid w:val="00071192"/>
    <w:rsid w:val="000713A7"/>
    <w:rsid w:val="0007258D"/>
    <w:rsid w:val="0007272F"/>
    <w:rsid w:val="00072A80"/>
    <w:rsid w:val="000731A0"/>
    <w:rsid w:val="000736C1"/>
    <w:rsid w:val="00073797"/>
    <w:rsid w:val="0007384B"/>
    <w:rsid w:val="000739FB"/>
    <w:rsid w:val="00073A82"/>
    <w:rsid w:val="00073DEC"/>
    <w:rsid w:val="000745AA"/>
    <w:rsid w:val="00074E86"/>
    <w:rsid w:val="0007557C"/>
    <w:rsid w:val="0007562F"/>
    <w:rsid w:val="00075934"/>
    <w:rsid w:val="00076097"/>
    <w:rsid w:val="00076541"/>
    <w:rsid w:val="00076E44"/>
    <w:rsid w:val="000772F4"/>
    <w:rsid w:val="000776EB"/>
    <w:rsid w:val="00080BEB"/>
    <w:rsid w:val="0008235B"/>
    <w:rsid w:val="000823B0"/>
    <w:rsid w:val="0008335B"/>
    <w:rsid w:val="00083379"/>
    <w:rsid w:val="00083587"/>
    <w:rsid w:val="00083838"/>
    <w:rsid w:val="00083B6A"/>
    <w:rsid w:val="00083DFE"/>
    <w:rsid w:val="00085E04"/>
    <w:rsid w:val="00086800"/>
    <w:rsid w:val="000869A5"/>
    <w:rsid w:val="00086AA0"/>
    <w:rsid w:val="00087913"/>
    <w:rsid w:val="000902DC"/>
    <w:rsid w:val="00090946"/>
    <w:rsid w:val="000911AE"/>
    <w:rsid w:val="00092DF7"/>
    <w:rsid w:val="00093697"/>
    <w:rsid w:val="00093D42"/>
    <w:rsid w:val="00093DD0"/>
    <w:rsid w:val="00094A16"/>
    <w:rsid w:val="00094DE6"/>
    <w:rsid w:val="00095266"/>
    <w:rsid w:val="0009562E"/>
    <w:rsid w:val="00095799"/>
    <w:rsid w:val="00096221"/>
    <w:rsid w:val="00096356"/>
    <w:rsid w:val="00096372"/>
    <w:rsid w:val="00097054"/>
    <w:rsid w:val="0009725D"/>
    <w:rsid w:val="000977BF"/>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AA8"/>
    <w:rsid w:val="000A4D19"/>
    <w:rsid w:val="000A4DEA"/>
    <w:rsid w:val="000A54B7"/>
    <w:rsid w:val="000A61B9"/>
    <w:rsid w:val="000A6351"/>
    <w:rsid w:val="000A63D6"/>
    <w:rsid w:val="000A6D7B"/>
    <w:rsid w:val="000A7B38"/>
    <w:rsid w:val="000A7F11"/>
    <w:rsid w:val="000B0343"/>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7DC"/>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596A"/>
    <w:rsid w:val="000C5ADD"/>
    <w:rsid w:val="000C5F91"/>
    <w:rsid w:val="000C6025"/>
    <w:rsid w:val="000C6975"/>
    <w:rsid w:val="000C6EFA"/>
    <w:rsid w:val="000C7198"/>
    <w:rsid w:val="000C7345"/>
    <w:rsid w:val="000D0565"/>
    <w:rsid w:val="000D0811"/>
    <w:rsid w:val="000D0B4B"/>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1380"/>
    <w:rsid w:val="000E18DF"/>
    <w:rsid w:val="000E374E"/>
    <w:rsid w:val="000E4761"/>
    <w:rsid w:val="000E48AF"/>
    <w:rsid w:val="000E59A0"/>
    <w:rsid w:val="000E5A1B"/>
    <w:rsid w:val="000E7403"/>
    <w:rsid w:val="000E7439"/>
    <w:rsid w:val="000E7A84"/>
    <w:rsid w:val="000F15BC"/>
    <w:rsid w:val="000F180A"/>
    <w:rsid w:val="000F1C92"/>
    <w:rsid w:val="000F2D25"/>
    <w:rsid w:val="000F2EEE"/>
    <w:rsid w:val="000F3697"/>
    <w:rsid w:val="000F407D"/>
    <w:rsid w:val="000F4F7E"/>
    <w:rsid w:val="000F5A0C"/>
    <w:rsid w:val="000F5BC8"/>
    <w:rsid w:val="000F5EE8"/>
    <w:rsid w:val="000F631C"/>
    <w:rsid w:val="000F637B"/>
    <w:rsid w:val="000F65A0"/>
    <w:rsid w:val="000F71CB"/>
    <w:rsid w:val="000F7326"/>
    <w:rsid w:val="000F7D77"/>
    <w:rsid w:val="000F7F58"/>
    <w:rsid w:val="00100128"/>
    <w:rsid w:val="00100CDC"/>
    <w:rsid w:val="00100FF3"/>
    <w:rsid w:val="00101753"/>
    <w:rsid w:val="00101CB8"/>
    <w:rsid w:val="00101EB7"/>
    <w:rsid w:val="001026CA"/>
    <w:rsid w:val="001033E1"/>
    <w:rsid w:val="00103ED9"/>
    <w:rsid w:val="00104210"/>
    <w:rsid w:val="001043C2"/>
    <w:rsid w:val="001043E1"/>
    <w:rsid w:val="001046C3"/>
    <w:rsid w:val="00104B45"/>
    <w:rsid w:val="0010505A"/>
    <w:rsid w:val="0010532D"/>
    <w:rsid w:val="00105CC7"/>
    <w:rsid w:val="00107035"/>
    <w:rsid w:val="00107779"/>
    <w:rsid w:val="00107840"/>
    <w:rsid w:val="001078C2"/>
    <w:rsid w:val="00107E1C"/>
    <w:rsid w:val="00110243"/>
    <w:rsid w:val="001108E7"/>
    <w:rsid w:val="001112C4"/>
    <w:rsid w:val="001113D1"/>
    <w:rsid w:val="00111444"/>
    <w:rsid w:val="00111723"/>
    <w:rsid w:val="00111860"/>
    <w:rsid w:val="001125FF"/>
    <w:rsid w:val="001129B5"/>
    <w:rsid w:val="00112AD7"/>
    <w:rsid w:val="00112BE6"/>
    <w:rsid w:val="00112FE5"/>
    <w:rsid w:val="001141E3"/>
    <w:rsid w:val="001144DF"/>
    <w:rsid w:val="00114BF1"/>
    <w:rsid w:val="001152B9"/>
    <w:rsid w:val="00115500"/>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982"/>
    <w:rsid w:val="00130A9F"/>
    <w:rsid w:val="00130F5A"/>
    <w:rsid w:val="001314A8"/>
    <w:rsid w:val="0013160D"/>
    <w:rsid w:val="001321D3"/>
    <w:rsid w:val="00132FAA"/>
    <w:rsid w:val="00133599"/>
    <w:rsid w:val="00133614"/>
    <w:rsid w:val="00133BF7"/>
    <w:rsid w:val="00134B88"/>
    <w:rsid w:val="00135A01"/>
    <w:rsid w:val="00136A23"/>
    <w:rsid w:val="00136B99"/>
    <w:rsid w:val="00136FC3"/>
    <w:rsid w:val="001375D9"/>
    <w:rsid w:val="0014063E"/>
    <w:rsid w:val="0014087D"/>
    <w:rsid w:val="00140F74"/>
    <w:rsid w:val="00141191"/>
    <w:rsid w:val="0014159C"/>
    <w:rsid w:val="00142665"/>
    <w:rsid w:val="0014384A"/>
    <w:rsid w:val="00143DCC"/>
    <w:rsid w:val="0014450F"/>
    <w:rsid w:val="00144D8F"/>
    <w:rsid w:val="00144DCF"/>
    <w:rsid w:val="00145632"/>
    <w:rsid w:val="00145670"/>
    <w:rsid w:val="00145881"/>
    <w:rsid w:val="00145C74"/>
    <w:rsid w:val="001462E9"/>
    <w:rsid w:val="00146B4B"/>
    <w:rsid w:val="00146E32"/>
    <w:rsid w:val="0015005A"/>
    <w:rsid w:val="00150C0B"/>
    <w:rsid w:val="00150CE4"/>
    <w:rsid w:val="00151058"/>
    <w:rsid w:val="00151619"/>
    <w:rsid w:val="00151CA4"/>
    <w:rsid w:val="00151FDC"/>
    <w:rsid w:val="00152835"/>
    <w:rsid w:val="00152CFF"/>
    <w:rsid w:val="00152DFC"/>
    <w:rsid w:val="001546DB"/>
    <w:rsid w:val="00154D21"/>
    <w:rsid w:val="00155401"/>
    <w:rsid w:val="001559FA"/>
    <w:rsid w:val="00155BFB"/>
    <w:rsid w:val="001560AB"/>
    <w:rsid w:val="00156374"/>
    <w:rsid w:val="00156383"/>
    <w:rsid w:val="00156CCF"/>
    <w:rsid w:val="001572C1"/>
    <w:rsid w:val="001577D8"/>
    <w:rsid w:val="001578F1"/>
    <w:rsid w:val="00157FC3"/>
    <w:rsid w:val="00160739"/>
    <w:rsid w:val="00161EFB"/>
    <w:rsid w:val="00161FE4"/>
    <w:rsid w:val="0016271E"/>
    <w:rsid w:val="00162BF1"/>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726"/>
    <w:rsid w:val="00170E24"/>
    <w:rsid w:val="00171143"/>
    <w:rsid w:val="00172864"/>
    <w:rsid w:val="00172B82"/>
    <w:rsid w:val="00172EFA"/>
    <w:rsid w:val="00173608"/>
    <w:rsid w:val="00173793"/>
    <w:rsid w:val="001745EC"/>
    <w:rsid w:val="001747B7"/>
    <w:rsid w:val="00174B63"/>
    <w:rsid w:val="001754C9"/>
    <w:rsid w:val="001759C8"/>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BE6"/>
    <w:rsid w:val="00187252"/>
    <w:rsid w:val="0019080E"/>
    <w:rsid w:val="00191C91"/>
    <w:rsid w:val="00192DD9"/>
    <w:rsid w:val="001931F7"/>
    <w:rsid w:val="00193878"/>
    <w:rsid w:val="00194339"/>
    <w:rsid w:val="00194848"/>
    <w:rsid w:val="00194BA9"/>
    <w:rsid w:val="00194E23"/>
    <w:rsid w:val="00194F68"/>
    <w:rsid w:val="001958EA"/>
    <w:rsid w:val="00195E0E"/>
    <w:rsid w:val="001972A9"/>
    <w:rsid w:val="0019762B"/>
    <w:rsid w:val="00197FBC"/>
    <w:rsid w:val="001A01A5"/>
    <w:rsid w:val="001A0E0D"/>
    <w:rsid w:val="001A180D"/>
    <w:rsid w:val="001A1BAC"/>
    <w:rsid w:val="001A23CE"/>
    <w:rsid w:val="001A2C89"/>
    <w:rsid w:val="001A325F"/>
    <w:rsid w:val="001A4965"/>
    <w:rsid w:val="001A50C8"/>
    <w:rsid w:val="001A52FB"/>
    <w:rsid w:val="001A57EE"/>
    <w:rsid w:val="001A598D"/>
    <w:rsid w:val="001A5C71"/>
    <w:rsid w:val="001A673E"/>
    <w:rsid w:val="001A7763"/>
    <w:rsid w:val="001B0525"/>
    <w:rsid w:val="001B2439"/>
    <w:rsid w:val="001B27A5"/>
    <w:rsid w:val="001B31DB"/>
    <w:rsid w:val="001B33AD"/>
    <w:rsid w:val="001B371B"/>
    <w:rsid w:val="001B3964"/>
    <w:rsid w:val="001B3BC0"/>
    <w:rsid w:val="001B3E29"/>
    <w:rsid w:val="001B4452"/>
    <w:rsid w:val="001B463A"/>
    <w:rsid w:val="001B466C"/>
    <w:rsid w:val="001B4AAE"/>
    <w:rsid w:val="001B4F34"/>
    <w:rsid w:val="001B52EC"/>
    <w:rsid w:val="001B554A"/>
    <w:rsid w:val="001B6052"/>
    <w:rsid w:val="001B64C4"/>
    <w:rsid w:val="001B6564"/>
    <w:rsid w:val="001B691A"/>
    <w:rsid w:val="001B72E7"/>
    <w:rsid w:val="001B7520"/>
    <w:rsid w:val="001B7D23"/>
    <w:rsid w:val="001C02D8"/>
    <w:rsid w:val="001C04E3"/>
    <w:rsid w:val="001C2378"/>
    <w:rsid w:val="001C3EE9"/>
    <w:rsid w:val="001C3FA4"/>
    <w:rsid w:val="001C3FC8"/>
    <w:rsid w:val="001C40F9"/>
    <w:rsid w:val="001C40FC"/>
    <w:rsid w:val="001C41B6"/>
    <w:rsid w:val="001C458B"/>
    <w:rsid w:val="001C50F9"/>
    <w:rsid w:val="001C5D4F"/>
    <w:rsid w:val="001C64C0"/>
    <w:rsid w:val="001C677A"/>
    <w:rsid w:val="001C67A1"/>
    <w:rsid w:val="001C6819"/>
    <w:rsid w:val="001C69DA"/>
    <w:rsid w:val="001C6F06"/>
    <w:rsid w:val="001C75AF"/>
    <w:rsid w:val="001C7611"/>
    <w:rsid w:val="001C7755"/>
    <w:rsid w:val="001D1F74"/>
    <w:rsid w:val="001D2360"/>
    <w:rsid w:val="001D2372"/>
    <w:rsid w:val="001D2CE6"/>
    <w:rsid w:val="001D3109"/>
    <w:rsid w:val="001D332E"/>
    <w:rsid w:val="001D44FC"/>
    <w:rsid w:val="001D5033"/>
    <w:rsid w:val="001D5C88"/>
    <w:rsid w:val="001D608D"/>
    <w:rsid w:val="001D6567"/>
    <w:rsid w:val="001D695C"/>
    <w:rsid w:val="001D6FD9"/>
    <w:rsid w:val="001D780E"/>
    <w:rsid w:val="001D7A29"/>
    <w:rsid w:val="001E05C3"/>
    <w:rsid w:val="001E0AB0"/>
    <w:rsid w:val="001E0AD3"/>
    <w:rsid w:val="001E1FBD"/>
    <w:rsid w:val="001E273E"/>
    <w:rsid w:val="001E36E4"/>
    <w:rsid w:val="001E379D"/>
    <w:rsid w:val="001E3A3C"/>
    <w:rsid w:val="001E462D"/>
    <w:rsid w:val="001E5C23"/>
    <w:rsid w:val="001E6283"/>
    <w:rsid w:val="001E6354"/>
    <w:rsid w:val="001E7504"/>
    <w:rsid w:val="001E76DF"/>
    <w:rsid w:val="001F1308"/>
    <w:rsid w:val="001F1525"/>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7121"/>
    <w:rsid w:val="001F7534"/>
    <w:rsid w:val="002009BC"/>
    <w:rsid w:val="00200D2C"/>
    <w:rsid w:val="00201225"/>
    <w:rsid w:val="002019D8"/>
    <w:rsid w:val="00201EC7"/>
    <w:rsid w:val="002020E5"/>
    <w:rsid w:val="0020349A"/>
    <w:rsid w:val="002034B4"/>
    <w:rsid w:val="00204032"/>
    <w:rsid w:val="002048C2"/>
    <w:rsid w:val="00204AFE"/>
    <w:rsid w:val="00204BAD"/>
    <w:rsid w:val="00204D60"/>
    <w:rsid w:val="00204E04"/>
    <w:rsid w:val="00205251"/>
    <w:rsid w:val="00205627"/>
    <w:rsid w:val="002056D0"/>
    <w:rsid w:val="00205A0F"/>
    <w:rsid w:val="00207078"/>
    <w:rsid w:val="00207118"/>
    <w:rsid w:val="00210860"/>
    <w:rsid w:val="00210B6A"/>
    <w:rsid w:val="00210C1E"/>
    <w:rsid w:val="0021120F"/>
    <w:rsid w:val="0021195A"/>
    <w:rsid w:val="00211C40"/>
    <w:rsid w:val="00211C7A"/>
    <w:rsid w:val="00211DAC"/>
    <w:rsid w:val="00212CB6"/>
    <w:rsid w:val="00212E37"/>
    <w:rsid w:val="00213B5D"/>
    <w:rsid w:val="002140FF"/>
    <w:rsid w:val="00215E30"/>
    <w:rsid w:val="002164D8"/>
    <w:rsid w:val="00216BEC"/>
    <w:rsid w:val="00216FF8"/>
    <w:rsid w:val="0021723C"/>
    <w:rsid w:val="00220894"/>
    <w:rsid w:val="0022095C"/>
    <w:rsid w:val="0022142A"/>
    <w:rsid w:val="00221772"/>
    <w:rsid w:val="0022221C"/>
    <w:rsid w:val="00224695"/>
    <w:rsid w:val="00224952"/>
    <w:rsid w:val="00224DD2"/>
    <w:rsid w:val="002251D8"/>
    <w:rsid w:val="00225905"/>
    <w:rsid w:val="00225A6A"/>
    <w:rsid w:val="00225AC7"/>
    <w:rsid w:val="00225ACC"/>
    <w:rsid w:val="002270A9"/>
    <w:rsid w:val="00227BCF"/>
    <w:rsid w:val="00227DBD"/>
    <w:rsid w:val="0023086A"/>
    <w:rsid w:val="00231C25"/>
    <w:rsid w:val="00231C6F"/>
    <w:rsid w:val="0023244C"/>
    <w:rsid w:val="002324D8"/>
    <w:rsid w:val="002329C4"/>
    <w:rsid w:val="00232A90"/>
    <w:rsid w:val="00232B3B"/>
    <w:rsid w:val="00234151"/>
    <w:rsid w:val="00234F8C"/>
    <w:rsid w:val="0023535E"/>
    <w:rsid w:val="00235542"/>
    <w:rsid w:val="00235DAD"/>
    <w:rsid w:val="002365DC"/>
    <w:rsid w:val="002369B0"/>
    <w:rsid w:val="00236AD8"/>
    <w:rsid w:val="00236B3F"/>
    <w:rsid w:val="002401F5"/>
    <w:rsid w:val="002407C9"/>
    <w:rsid w:val="00240B9A"/>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11F"/>
    <w:rsid w:val="00252BE0"/>
    <w:rsid w:val="00253588"/>
    <w:rsid w:val="00253AC2"/>
    <w:rsid w:val="00253C1D"/>
    <w:rsid w:val="002546F4"/>
    <w:rsid w:val="002551D0"/>
    <w:rsid w:val="00255374"/>
    <w:rsid w:val="00255780"/>
    <w:rsid w:val="002559BE"/>
    <w:rsid w:val="00255BA9"/>
    <w:rsid w:val="00255E35"/>
    <w:rsid w:val="00257004"/>
    <w:rsid w:val="00257BF4"/>
    <w:rsid w:val="00260003"/>
    <w:rsid w:val="0026035D"/>
    <w:rsid w:val="0026041D"/>
    <w:rsid w:val="002606D6"/>
    <w:rsid w:val="00261C98"/>
    <w:rsid w:val="0026248E"/>
    <w:rsid w:val="00262914"/>
    <w:rsid w:val="00263F38"/>
    <w:rsid w:val="002647BF"/>
    <w:rsid w:val="002647D5"/>
    <w:rsid w:val="00264B5C"/>
    <w:rsid w:val="00265032"/>
    <w:rsid w:val="002651FB"/>
    <w:rsid w:val="0026528A"/>
    <w:rsid w:val="0026538C"/>
    <w:rsid w:val="00265781"/>
    <w:rsid w:val="00265933"/>
    <w:rsid w:val="00266B13"/>
    <w:rsid w:val="00266B23"/>
    <w:rsid w:val="0027027B"/>
    <w:rsid w:val="002703B6"/>
    <w:rsid w:val="00270411"/>
    <w:rsid w:val="00270728"/>
    <w:rsid w:val="00270D42"/>
    <w:rsid w:val="00270DFD"/>
    <w:rsid w:val="00270FA0"/>
    <w:rsid w:val="002714D5"/>
    <w:rsid w:val="0027195D"/>
    <w:rsid w:val="002724CE"/>
    <w:rsid w:val="00272B03"/>
    <w:rsid w:val="002733E2"/>
    <w:rsid w:val="00274858"/>
    <w:rsid w:val="002750B1"/>
    <w:rsid w:val="002754C5"/>
    <w:rsid w:val="002755F4"/>
    <w:rsid w:val="002764D1"/>
    <w:rsid w:val="002768B1"/>
    <w:rsid w:val="00276A35"/>
    <w:rsid w:val="00276F36"/>
    <w:rsid w:val="002774DD"/>
    <w:rsid w:val="00277835"/>
    <w:rsid w:val="0028046C"/>
    <w:rsid w:val="00280AB1"/>
    <w:rsid w:val="00281141"/>
    <w:rsid w:val="00281274"/>
    <w:rsid w:val="0028164D"/>
    <w:rsid w:val="0028344F"/>
    <w:rsid w:val="00283AD1"/>
    <w:rsid w:val="00284136"/>
    <w:rsid w:val="002846CE"/>
    <w:rsid w:val="00284B4D"/>
    <w:rsid w:val="00284BAE"/>
    <w:rsid w:val="002859AF"/>
    <w:rsid w:val="00286AE7"/>
    <w:rsid w:val="00287243"/>
    <w:rsid w:val="00287552"/>
    <w:rsid w:val="00287852"/>
    <w:rsid w:val="00287AA5"/>
    <w:rsid w:val="00290647"/>
    <w:rsid w:val="00290F40"/>
    <w:rsid w:val="00291385"/>
    <w:rsid w:val="002913FE"/>
    <w:rsid w:val="00291422"/>
    <w:rsid w:val="0029237F"/>
    <w:rsid w:val="00292715"/>
    <w:rsid w:val="002934D4"/>
    <w:rsid w:val="00293E57"/>
    <w:rsid w:val="002947D1"/>
    <w:rsid w:val="002948DF"/>
    <w:rsid w:val="00294D90"/>
    <w:rsid w:val="0029546B"/>
    <w:rsid w:val="0029628D"/>
    <w:rsid w:val="00296C4E"/>
    <w:rsid w:val="002A0348"/>
    <w:rsid w:val="002A0749"/>
    <w:rsid w:val="002A0E29"/>
    <w:rsid w:val="002A1E92"/>
    <w:rsid w:val="002A1E9C"/>
    <w:rsid w:val="002A204D"/>
    <w:rsid w:val="002A2616"/>
    <w:rsid w:val="002A26E1"/>
    <w:rsid w:val="002A2C30"/>
    <w:rsid w:val="002A335E"/>
    <w:rsid w:val="002A368A"/>
    <w:rsid w:val="002A3DBD"/>
    <w:rsid w:val="002A4065"/>
    <w:rsid w:val="002A4B4D"/>
    <w:rsid w:val="002A4C9E"/>
    <w:rsid w:val="002A4E11"/>
    <w:rsid w:val="002A4FED"/>
    <w:rsid w:val="002A59F0"/>
    <w:rsid w:val="002A6432"/>
    <w:rsid w:val="002A662D"/>
    <w:rsid w:val="002A6AB5"/>
    <w:rsid w:val="002A6F25"/>
    <w:rsid w:val="002A6FD3"/>
    <w:rsid w:val="002A7530"/>
    <w:rsid w:val="002B0A7D"/>
    <w:rsid w:val="002B0BC8"/>
    <w:rsid w:val="002B1A69"/>
    <w:rsid w:val="002B1BD3"/>
    <w:rsid w:val="002B1F96"/>
    <w:rsid w:val="002B20D7"/>
    <w:rsid w:val="002B2723"/>
    <w:rsid w:val="002B2DBC"/>
    <w:rsid w:val="002B2E4A"/>
    <w:rsid w:val="002B303A"/>
    <w:rsid w:val="002B538E"/>
    <w:rsid w:val="002B5DCA"/>
    <w:rsid w:val="002B665E"/>
    <w:rsid w:val="002B6BDC"/>
    <w:rsid w:val="002B75B0"/>
    <w:rsid w:val="002B7EAF"/>
    <w:rsid w:val="002C00F7"/>
    <w:rsid w:val="002C088C"/>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6EB"/>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AC6"/>
    <w:rsid w:val="002D5E53"/>
    <w:rsid w:val="002D62F5"/>
    <w:rsid w:val="002D72CC"/>
    <w:rsid w:val="002D7E4D"/>
    <w:rsid w:val="002E0038"/>
    <w:rsid w:val="002E0319"/>
    <w:rsid w:val="002E1093"/>
    <w:rsid w:val="002E179B"/>
    <w:rsid w:val="002E1C9E"/>
    <w:rsid w:val="002E215A"/>
    <w:rsid w:val="002E257B"/>
    <w:rsid w:val="002E3693"/>
    <w:rsid w:val="002E3C65"/>
    <w:rsid w:val="002E3F5B"/>
    <w:rsid w:val="002E4362"/>
    <w:rsid w:val="002E4612"/>
    <w:rsid w:val="002E5301"/>
    <w:rsid w:val="002E5B07"/>
    <w:rsid w:val="002E63D9"/>
    <w:rsid w:val="002E640E"/>
    <w:rsid w:val="002E739D"/>
    <w:rsid w:val="002F0313"/>
    <w:rsid w:val="002F03DF"/>
    <w:rsid w:val="002F08CF"/>
    <w:rsid w:val="002F0C28"/>
    <w:rsid w:val="002F0E2A"/>
    <w:rsid w:val="002F281C"/>
    <w:rsid w:val="002F2999"/>
    <w:rsid w:val="002F2BAE"/>
    <w:rsid w:val="002F3868"/>
    <w:rsid w:val="002F3CDE"/>
    <w:rsid w:val="002F51FD"/>
    <w:rsid w:val="002F559A"/>
    <w:rsid w:val="002F5DD6"/>
    <w:rsid w:val="002F5FEA"/>
    <w:rsid w:val="002F63E7"/>
    <w:rsid w:val="002F63F9"/>
    <w:rsid w:val="002F6A1A"/>
    <w:rsid w:val="002F7049"/>
    <w:rsid w:val="002F78F3"/>
    <w:rsid w:val="002F7BE3"/>
    <w:rsid w:val="002F7E6A"/>
    <w:rsid w:val="00300165"/>
    <w:rsid w:val="00300445"/>
    <w:rsid w:val="003008C7"/>
    <w:rsid w:val="00300978"/>
    <w:rsid w:val="00300F00"/>
    <w:rsid w:val="003010CF"/>
    <w:rsid w:val="003018DF"/>
    <w:rsid w:val="00303440"/>
    <w:rsid w:val="00304D9B"/>
    <w:rsid w:val="00304E7F"/>
    <w:rsid w:val="00305FF9"/>
    <w:rsid w:val="00306827"/>
    <w:rsid w:val="00306AB1"/>
    <w:rsid w:val="00306BBD"/>
    <w:rsid w:val="00306E6B"/>
    <w:rsid w:val="003070AE"/>
    <w:rsid w:val="0030723C"/>
    <w:rsid w:val="003100C8"/>
    <w:rsid w:val="003105D0"/>
    <w:rsid w:val="00311161"/>
    <w:rsid w:val="00312239"/>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60F"/>
    <w:rsid w:val="003228DA"/>
    <w:rsid w:val="003228DD"/>
    <w:rsid w:val="00322B78"/>
    <w:rsid w:val="0032377E"/>
    <w:rsid w:val="00323D6B"/>
    <w:rsid w:val="00323F87"/>
    <w:rsid w:val="00324058"/>
    <w:rsid w:val="003245B4"/>
    <w:rsid w:val="003245D2"/>
    <w:rsid w:val="003251B6"/>
    <w:rsid w:val="00325A90"/>
    <w:rsid w:val="00326957"/>
    <w:rsid w:val="00326AE2"/>
    <w:rsid w:val="00326DE8"/>
    <w:rsid w:val="00326E13"/>
    <w:rsid w:val="00327792"/>
    <w:rsid w:val="00330D56"/>
    <w:rsid w:val="00330DD4"/>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3EC"/>
    <w:rsid w:val="00335B75"/>
    <w:rsid w:val="00335D8C"/>
    <w:rsid w:val="00335DA8"/>
    <w:rsid w:val="00336072"/>
    <w:rsid w:val="003363A1"/>
    <w:rsid w:val="0033668B"/>
    <w:rsid w:val="003368F2"/>
    <w:rsid w:val="003373D2"/>
    <w:rsid w:val="00337F31"/>
    <w:rsid w:val="00341749"/>
    <w:rsid w:val="00341F43"/>
    <w:rsid w:val="00342094"/>
    <w:rsid w:val="0034226D"/>
    <w:rsid w:val="003428FB"/>
    <w:rsid w:val="00342972"/>
    <w:rsid w:val="00342FDD"/>
    <w:rsid w:val="00343118"/>
    <w:rsid w:val="0034429B"/>
    <w:rsid w:val="003442D8"/>
    <w:rsid w:val="00344866"/>
    <w:rsid w:val="00344ABC"/>
    <w:rsid w:val="00345C56"/>
    <w:rsid w:val="00346012"/>
    <w:rsid w:val="0034638C"/>
    <w:rsid w:val="00346F7F"/>
    <w:rsid w:val="00347715"/>
    <w:rsid w:val="00347C46"/>
    <w:rsid w:val="00350108"/>
    <w:rsid w:val="00350762"/>
    <w:rsid w:val="003507C4"/>
    <w:rsid w:val="003511F3"/>
    <w:rsid w:val="0035152D"/>
    <w:rsid w:val="003516F4"/>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629F"/>
    <w:rsid w:val="0035767D"/>
    <w:rsid w:val="00357804"/>
    <w:rsid w:val="00360232"/>
    <w:rsid w:val="003602E0"/>
    <w:rsid w:val="00360C3C"/>
    <w:rsid w:val="00360D01"/>
    <w:rsid w:val="00362569"/>
    <w:rsid w:val="003636CD"/>
    <w:rsid w:val="00363ABF"/>
    <w:rsid w:val="003647BA"/>
    <w:rsid w:val="0036487C"/>
    <w:rsid w:val="0036515A"/>
    <w:rsid w:val="00365411"/>
    <w:rsid w:val="003655E9"/>
    <w:rsid w:val="0036583B"/>
    <w:rsid w:val="00365F9E"/>
    <w:rsid w:val="00365FA2"/>
    <w:rsid w:val="003664B0"/>
    <w:rsid w:val="00366890"/>
    <w:rsid w:val="00366C69"/>
    <w:rsid w:val="00367441"/>
    <w:rsid w:val="00367B1D"/>
    <w:rsid w:val="0037001C"/>
    <w:rsid w:val="003707F6"/>
    <w:rsid w:val="00370E4F"/>
    <w:rsid w:val="00371215"/>
    <w:rsid w:val="00371CB1"/>
    <w:rsid w:val="00372630"/>
    <w:rsid w:val="00372CA6"/>
    <w:rsid w:val="00372E52"/>
    <w:rsid w:val="00372F0D"/>
    <w:rsid w:val="00374059"/>
    <w:rsid w:val="003748F7"/>
    <w:rsid w:val="00375103"/>
    <w:rsid w:val="0037535B"/>
    <w:rsid w:val="00375394"/>
    <w:rsid w:val="0037552D"/>
    <w:rsid w:val="003756DB"/>
    <w:rsid w:val="00375B64"/>
    <w:rsid w:val="0037646A"/>
    <w:rsid w:val="00376991"/>
    <w:rsid w:val="00376BEC"/>
    <w:rsid w:val="00376F8E"/>
    <w:rsid w:val="003770BB"/>
    <w:rsid w:val="0037771A"/>
    <w:rsid w:val="00377D6B"/>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87CCA"/>
    <w:rsid w:val="00390017"/>
    <w:rsid w:val="003901A3"/>
    <w:rsid w:val="003901F1"/>
    <w:rsid w:val="0039072F"/>
    <w:rsid w:val="00390D82"/>
    <w:rsid w:val="00390EC7"/>
    <w:rsid w:val="003919F6"/>
    <w:rsid w:val="00391DBF"/>
    <w:rsid w:val="0039218D"/>
    <w:rsid w:val="0039255A"/>
    <w:rsid w:val="003928FB"/>
    <w:rsid w:val="00392B13"/>
    <w:rsid w:val="00392B93"/>
    <w:rsid w:val="003940CE"/>
    <w:rsid w:val="00394739"/>
    <w:rsid w:val="00395826"/>
    <w:rsid w:val="00396D33"/>
    <w:rsid w:val="0039738B"/>
    <w:rsid w:val="00397C1D"/>
    <w:rsid w:val="00397CEF"/>
    <w:rsid w:val="00397D21"/>
    <w:rsid w:val="003A015A"/>
    <w:rsid w:val="003A180F"/>
    <w:rsid w:val="003A18DD"/>
    <w:rsid w:val="003A20C8"/>
    <w:rsid w:val="003A2C29"/>
    <w:rsid w:val="003A2EC3"/>
    <w:rsid w:val="003A32C5"/>
    <w:rsid w:val="003A36F2"/>
    <w:rsid w:val="003A3A5B"/>
    <w:rsid w:val="003A3D39"/>
    <w:rsid w:val="003A3EC7"/>
    <w:rsid w:val="003A3FFF"/>
    <w:rsid w:val="003A40B4"/>
    <w:rsid w:val="003A417F"/>
    <w:rsid w:val="003A499F"/>
    <w:rsid w:val="003A4C3F"/>
    <w:rsid w:val="003A597E"/>
    <w:rsid w:val="003A5A88"/>
    <w:rsid w:val="003A5A9F"/>
    <w:rsid w:val="003A5BAD"/>
    <w:rsid w:val="003A6A98"/>
    <w:rsid w:val="003A73EE"/>
    <w:rsid w:val="003A7702"/>
    <w:rsid w:val="003A7834"/>
    <w:rsid w:val="003B00FD"/>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494"/>
    <w:rsid w:val="003C25AD"/>
    <w:rsid w:val="003C28DA"/>
    <w:rsid w:val="003C2D21"/>
    <w:rsid w:val="003C4503"/>
    <w:rsid w:val="003C56F7"/>
    <w:rsid w:val="003C5E6B"/>
    <w:rsid w:val="003C5ED6"/>
    <w:rsid w:val="003C6B81"/>
    <w:rsid w:val="003C70F1"/>
    <w:rsid w:val="003C7AD7"/>
    <w:rsid w:val="003D0992"/>
    <w:rsid w:val="003D0FC3"/>
    <w:rsid w:val="003D1902"/>
    <w:rsid w:val="003D1B34"/>
    <w:rsid w:val="003D2C1D"/>
    <w:rsid w:val="003D2C34"/>
    <w:rsid w:val="003D31B9"/>
    <w:rsid w:val="003D3538"/>
    <w:rsid w:val="003D3568"/>
    <w:rsid w:val="003D3DDD"/>
    <w:rsid w:val="003D4022"/>
    <w:rsid w:val="003D46F1"/>
    <w:rsid w:val="003D5CBF"/>
    <w:rsid w:val="003D60B6"/>
    <w:rsid w:val="003D66D2"/>
    <w:rsid w:val="003D6C4E"/>
    <w:rsid w:val="003D729E"/>
    <w:rsid w:val="003D7483"/>
    <w:rsid w:val="003D7C85"/>
    <w:rsid w:val="003D7E78"/>
    <w:rsid w:val="003E0282"/>
    <w:rsid w:val="003E0473"/>
    <w:rsid w:val="003E07AE"/>
    <w:rsid w:val="003E14FC"/>
    <w:rsid w:val="003E1949"/>
    <w:rsid w:val="003E2976"/>
    <w:rsid w:val="003E33B8"/>
    <w:rsid w:val="003E349D"/>
    <w:rsid w:val="003E3B8E"/>
    <w:rsid w:val="003E41C4"/>
    <w:rsid w:val="003E4858"/>
    <w:rsid w:val="003E5385"/>
    <w:rsid w:val="003E557D"/>
    <w:rsid w:val="003E6316"/>
    <w:rsid w:val="003E6884"/>
    <w:rsid w:val="003E6AC5"/>
    <w:rsid w:val="003F0096"/>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77E"/>
    <w:rsid w:val="003F5B09"/>
    <w:rsid w:val="003F6138"/>
    <w:rsid w:val="003F6CD2"/>
    <w:rsid w:val="003F788D"/>
    <w:rsid w:val="003F7936"/>
    <w:rsid w:val="00400655"/>
    <w:rsid w:val="004008FE"/>
    <w:rsid w:val="0040126E"/>
    <w:rsid w:val="004020D4"/>
    <w:rsid w:val="004021B6"/>
    <w:rsid w:val="0040274F"/>
    <w:rsid w:val="00403444"/>
    <w:rsid w:val="004039EC"/>
    <w:rsid w:val="00403F9A"/>
    <w:rsid w:val="004047C4"/>
    <w:rsid w:val="00404FD4"/>
    <w:rsid w:val="0040523D"/>
    <w:rsid w:val="0040570B"/>
    <w:rsid w:val="00405EDB"/>
    <w:rsid w:val="00405FB1"/>
    <w:rsid w:val="00406460"/>
    <w:rsid w:val="00407057"/>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DEC"/>
    <w:rsid w:val="00417F6C"/>
    <w:rsid w:val="00421DCF"/>
    <w:rsid w:val="00421F52"/>
    <w:rsid w:val="00422341"/>
    <w:rsid w:val="00422363"/>
    <w:rsid w:val="004226CC"/>
    <w:rsid w:val="00422A4D"/>
    <w:rsid w:val="00423049"/>
    <w:rsid w:val="00423641"/>
    <w:rsid w:val="004237F1"/>
    <w:rsid w:val="00423DA5"/>
    <w:rsid w:val="00424C69"/>
    <w:rsid w:val="0042559D"/>
    <w:rsid w:val="00426266"/>
    <w:rsid w:val="00426B27"/>
    <w:rsid w:val="00427A28"/>
    <w:rsid w:val="00430A2D"/>
    <w:rsid w:val="00430DF0"/>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6FB8"/>
    <w:rsid w:val="004376CE"/>
    <w:rsid w:val="004376D0"/>
    <w:rsid w:val="00440A26"/>
    <w:rsid w:val="004423FF"/>
    <w:rsid w:val="0044269A"/>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9E1"/>
    <w:rsid w:val="00451C7E"/>
    <w:rsid w:val="00452831"/>
    <w:rsid w:val="004532F2"/>
    <w:rsid w:val="0045342E"/>
    <w:rsid w:val="00453BB6"/>
    <w:rsid w:val="00453CAA"/>
    <w:rsid w:val="00454358"/>
    <w:rsid w:val="00454624"/>
    <w:rsid w:val="00455113"/>
    <w:rsid w:val="00455DF4"/>
    <w:rsid w:val="00456175"/>
    <w:rsid w:val="00456421"/>
    <w:rsid w:val="00456DAB"/>
    <w:rsid w:val="00457177"/>
    <w:rsid w:val="00457656"/>
    <w:rsid w:val="00457825"/>
    <w:rsid w:val="00457C78"/>
    <w:rsid w:val="00457D9A"/>
    <w:rsid w:val="00457FA9"/>
    <w:rsid w:val="00460BBD"/>
    <w:rsid w:val="00460CC3"/>
    <w:rsid w:val="00460E45"/>
    <w:rsid w:val="00460E86"/>
    <w:rsid w:val="00461D49"/>
    <w:rsid w:val="0046250A"/>
    <w:rsid w:val="0046362E"/>
    <w:rsid w:val="00463690"/>
    <w:rsid w:val="004646B4"/>
    <w:rsid w:val="00464A88"/>
    <w:rsid w:val="00464B01"/>
    <w:rsid w:val="004651A0"/>
    <w:rsid w:val="00465742"/>
    <w:rsid w:val="00466532"/>
    <w:rsid w:val="00466783"/>
    <w:rsid w:val="00467488"/>
    <w:rsid w:val="0047083E"/>
    <w:rsid w:val="00470B8A"/>
    <w:rsid w:val="00470EB5"/>
    <w:rsid w:val="00470FD6"/>
    <w:rsid w:val="00471030"/>
    <w:rsid w:val="00472419"/>
    <w:rsid w:val="0047286B"/>
    <w:rsid w:val="00472E27"/>
    <w:rsid w:val="00472E55"/>
    <w:rsid w:val="004731E8"/>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AFD"/>
    <w:rsid w:val="00477C35"/>
    <w:rsid w:val="00477FB9"/>
    <w:rsid w:val="00480580"/>
    <w:rsid w:val="00480988"/>
    <w:rsid w:val="00480B92"/>
    <w:rsid w:val="00480E05"/>
    <w:rsid w:val="00480F25"/>
    <w:rsid w:val="00480FBD"/>
    <w:rsid w:val="00481397"/>
    <w:rsid w:val="004816BE"/>
    <w:rsid w:val="004817E2"/>
    <w:rsid w:val="0048275B"/>
    <w:rsid w:val="00482AF1"/>
    <w:rsid w:val="00482BA7"/>
    <w:rsid w:val="00482BBE"/>
    <w:rsid w:val="0048326C"/>
    <w:rsid w:val="00483A12"/>
    <w:rsid w:val="00483BBB"/>
    <w:rsid w:val="00483C32"/>
    <w:rsid w:val="004848BA"/>
    <w:rsid w:val="00484A77"/>
    <w:rsid w:val="00484EAE"/>
    <w:rsid w:val="0048540F"/>
    <w:rsid w:val="00485970"/>
    <w:rsid w:val="00485BA7"/>
    <w:rsid w:val="00485C0D"/>
    <w:rsid w:val="00485C35"/>
    <w:rsid w:val="00486530"/>
    <w:rsid w:val="00486575"/>
    <w:rsid w:val="004866D0"/>
    <w:rsid w:val="00486936"/>
    <w:rsid w:val="004876AE"/>
    <w:rsid w:val="00487B59"/>
    <w:rsid w:val="00487C01"/>
    <w:rsid w:val="00490589"/>
    <w:rsid w:val="00490E2D"/>
    <w:rsid w:val="0049162F"/>
    <w:rsid w:val="004926C0"/>
    <w:rsid w:val="00492D44"/>
    <w:rsid w:val="0049355D"/>
    <w:rsid w:val="00493895"/>
    <w:rsid w:val="00493C77"/>
    <w:rsid w:val="00493F8E"/>
    <w:rsid w:val="00493FA6"/>
    <w:rsid w:val="00494214"/>
    <w:rsid w:val="00494242"/>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51F"/>
    <w:rsid w:val="004A2C8C"/>
    <w:rsid w:val="004A2D45"/>
    <w:rsid w:val="004A3329"/>
    <w:rsid w:val="004A3902"/>
    <w:rsid w:val="004A3AC5"/>
    <w:rsid w:val="004A3BF1"/>
    <w:rsid w:val="004A3E42"/>
    <w:rsid w:val="004A4045"/>
    <w:rsid w:val="004A436E"/>
    <w:rsid w:val="004A4715"/>
    <w:rsid w:val="004A5046"/>
    <w:rsid w:val="004A565E"/>
    <w:rsid w:val="004A5A88"/>
    <w:rsid w:val="004A5D55"/>
    <w:rsid w:val="004A5DF3"/>
    <w:rsid w:val="004A6134"/>
    <w:rsid w:val="004A7092"/>
    <w:rsid w:val="004A70E6"/>
    <w:rsid w:val="004A7437"/>
    <w:rsid w:val="004A74BE"/>
    <w:rsid w:val="004B0F81"/>
    <w:rsid w:val="004B1878"/>
    <w:rsid w:val="004B1C92"/>
    <w:rsid w:val="004B3DE8"/>
    <w:rsid w:val="004B44D6"/>
    <w:rsid w:val="004B49E6"/>
    <w:rsid w:val="004B4D69"/>
    <w:rsid w:val="004B4DE4"/>
    <w:rsid w:val="004B6A5A"/>
    <w:rsid w:val="004B6C16"/>
    <w:rsid w:val="004B72FE"/>
    <w:rsid w:val="004B7E99"/>
    <w:rsid w:val="004C01A8"/>
    <w:rsid w:val="004C17F2"/>
    <w:rsid w:val="004C1840"/>
    <w:rsid w:val="004C24C9"/>
    <w:rsid w:val="004C252E"/>
    <w:rsid w:val="004C2B04"/>
    <w:rsid w:val="004C31B6"/>
    <w:rsid w:val="004C5319"/>
    <w:rsid w:val="004C5395"/>
    <w:rsid w:val="004C5705"/>
    <w:rsid w:val="004C621F"/>
    <w:rsid w:val="004C6C17"/>
    <w:rsid w:val="004C71C0"/>
    <w:rsid w:val="004C73E6"/>
    <w:rsid w:val="004C7948"/>
    <w:rsid w:val="004C7BB8"/>
    <w:rsid w:val="004C7C60"/>
    <w:rsid w:val="004C7FF5"/>
    <w:rsid w:val="004D045B"/>
    <w:rsid w:val="004D0C61"/>
    <w:rsid w:val="004D0DFE"/>
    <w:rsid w:val="004D1D91"/>
    <w:rsid w:val="004D1DBF"/>
    <w:rsid w:val="004D22C3"/>
    <w:rsid w:val="004D2E1A"/>
    <w:rsid w:val="004D40AE"/>
    <w:rsid w:val="004D41C6"/>
    <w:rsid w:val="004D4924"/>
    <w:rsid w:val="004D5A1B"/>
    <w:rsid w:val="004D6C39"/>
    <w:rsid w:val="004D6F4D"/>
    <w:rsid w:val="004D6F95"/>
    <w:rsid w:val="004D70CF"/>
    <w:rsid w:val="004D72FE"/>
    <w:rsid w:val="004D7358"/>
    <w:rsid w:val="004D77A8"/>
    <w:rsid w:val="004D7ACB"/>
    <w:rsid w:val="004D7E91"/>
    <w:rsid w:val="004E003A"/>
    <w:rsid w:val="004E0536"/>
    <w:rsid w:val="004E0768"/>
    <w:rsid w:val="004E1A31"/>
    <w:rsid w:val="004E1C6F"/>
    <w:rsid w:val="004E2413"/>
    <w:rsid w:val="004E2584"/>
    <w:rsid w:val="004E2971"/>
    <w:rsid w:val="004E298C"/>
    <w:rsid w:val="004E2DE0"/>
    <w:rsid w:val="004E4060"/>
    <w:rsid w:val="004E409A"/>
    <w:rsid w:val="004E4456"/>
    <w:rsid w:val="004E4458"/>
    <w:rsid w:val="004E4549"/>
    <w:rsid w:val="004E6AC0"/>
    <w:rsid w:val="004E6CA2"/>
    <w:rsid w:val="004E743E"/>
    <w:rsid w:val="004E7A42"/>
    <w:rsid w:val="004E7B74"/>
    <w:rsid w:val="004E7C7A"/>
    <w:rsid w:val="004E7F04"/>
    <w:rsid w:val="004F0BC0"/>
    <w:rsid w:val="004F0E25"/>
    <w:rsid w:val="004F0FB9"/>
    <w:rsid w:val="004F1C3B"/>
    <w:rsid w:val="004F1C8E"/>
    <w:rsid w:val="004F2910"/>
    <w:rsid w:val="004F2F7E"/>
    <w:rsid w:val="004F32B5"/>
    <w:rsid w:val="004F34CD"/>
    <w:rsid w:val="004F407E"/>
    <w:rsid w:val="004F41E5"/>
    <w:rsid w:val="004F437D"/>
    <w:rsid w:val="004F517A"/>
    <w:rsid w:val="004F53A9"/>
    <w:rsid w:val="004F5479"/>
    <w:rsid w:val="004F6C73"/>
    <w:rsid w:val="004F6E93"/>
    <w:rsid w:val="004F7528"/>
    <w:rsid w:val="004F7BCA"/>
    <w:rsid w:val="004F7D89"/>
    <w:rsid w:val="004F7F06"/>
    <w:rsid w:val="00501981"/>
    <w:rsid w:val="00501A85"/>
    <w:rsid w:val="00501BB3"/>
    <w:rsid w:val="005021DD"/>
    <w:rsid w:val="005024BC"/>
    <w:rsid w:val="005026CA"/>
    <w:rsid w:val="00502B72"/>
    <w:rsid w:val="00502D84"/>
    <w:rsid w:val="00502FB1"/>
    <w:rsid w:val="0050376D"/>
    <w:rsid w:val="00503E93"/>
    <w:rsid w:val="00504009"/>
    <w:rsid w:val="00504645"/>
    <w:rsid w:val="00504BC1"/>
    <w:rsid w:val="00505134"/>
    <w:rsid w:val="0050570C"/>
    <w:rsid w:val="00505C04"/>
    <w:rsid w:val="00506853"/>
    <w:rsid w:val="005068C2"/>
    <w:rsid w:val="00506A60"/>
    <w:rsid w:val="005076EC"/>
    <w:rsid w:val="00511168"/>
    <w:rsid w:val="005118E5"/>
    <w:rsid w:val="00511F15"/>
    <w:rsid w:val="00512881"/>
    <w:rsid w:val="0051318C"/>
    <w:rsid w:val="005142CD"/>
    <w:rsid w:val="005143C9"/>
    <w:rsid w:val="005157A9"/>
    <w:rsid w:val="0051685C"/>
    <w:rsid w:val="00516951"/>
    <w:rsid w:val="005172B2"/>
    <w:rsid w:val="005173A7"/>
    <w:rsid w:val="005176D7"/>
    <w:rsid w:val="00517742"/>
    <w:rsid w:val="005177E1"/>
    <w:rsid w:val="00520C0A"/>
    <w:rsid w:val="005213B9"/>
    <w:rsid w:val="005218B6"/>
    <w:rsid w:val="005219AF"/>
    <w:rsid w:val="00521C33"/>
    <w:rsid w:val="00522589"/>
    <w:rsid w:val="0052283C"/>
    <w:rsid w:val="00523272"/>
    <w:rsid w:val="0052361E"/>
    <w:rsid w:val="00523716"/>
    <w:rsid w:val="005240D3"/>
    <w:rsid w:val="00524204"/>
    <w:rsid w:val="00524489"/>
    <w:rsid w:val="00524545"/>
    <w:rsid w:val="00524937"/>
    <w:rsid w:val="005255BF"/>
    <w:rsid w:val="005257DE"/>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737"/>
    <w:rsid w:val="00533D90"/>
    <w:rsid w:val="00534F54"/>
    <w:rsid w:val="00535079"/>
    <w:rsid w:val="005352F3"/>
    <w:rsid w:val="005356A3"/>
    <w:rsid w:val="00535B79"/>
    <w:rsid w:val="00535D7C"/>
    <w:rsid w:val="00536579"/>
    <w:rsid w:val="00536C1E"/>
    <w:rsid w:val="00536DCF"/>
    <w:rsid w:val="005370EF"/>
    <w:rsid w:val="005373F0"/>
    <w:rsid w:val="0054046C"/>
    <w:rsid w:val="005411F6"/>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2B12"/>
    <w:rsid w:val="00553127"/>
    <w:rsid w:val="00553704"/>
    <w:rsid w:val="005537D5"/>
    <w:rsid w:val="00554973"/>
    <w:rsid w:val="00554BE7"/>
    <w:rsid w:val="005551FD"/>
    <w:rsid w:val="00555664"/>
    <w:rsid w:val="005556F9"/>
    <w:rsid w:val="00555C32"/>
    <w:rsid w:val="00555C8B"/>
    <w:rsid w:val="005563E0"/>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674E3"/>
    <w:rsid w:val="005700FE"/>
    <w:rsid w:val="005705CD"/>
    <w:rsid w:val="00570E24"/>
    <w:rsid w:val="00570FF8"/>
    <w:rsid w:val="00571B3E"/>
    <w:rsid w:val="005724AD"/>
    <w:rsid w:val="00572760"/>
    <w:rsid w:val="005728D4"/>
    <w:rsid w:val="0057320B"/>
    <w:rsid w:val="0057401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1CE0"/>
    <w:rsid w:val="005827CD"/>
    <w:rsid w:val="00582C3A"/>
    <w:rsid w:val="00582E1A"/>
    <w:rsid w:val="00583147"/>
    <w:rsid w:val="00583D5A"/>
    <w:rsid w:val="00584170"/>
    <w:rsid w:val="00584416"/>
    <w:rsid w:val="00584874"/>
    <w:rsid w:val="00584ADC"/>
    <w:rsid w:val="00584B39"/>
    <w:rsid w:val="00585028"/>
    <w:rsid w:val="005850D2"/>
    <w:rsid w:val="00585253"/>
    <w:rsid w:val="005854D1"/>
    <w:rsid w:val="00585586"/>
    <w:rsid w:val="005856A2"/>
    <w:rsid w:val="0058590B"/>
    <w:rsid w:val="00585DB4"/>
    <w:rsid w:val="00585F5B"/>
    <w:rsid w:val="0058620A"/>
    <w:rsid w:val="0058671A"/>
    <w:rsid w:val="00586DF9"/>
    <w:rsid w:val="00587F2C"/>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18C"/>
    <w:rsid w:val="005A3887"/>
    <w:rsid w:val="005A3991"/>
    <w:rsid w:val="005A57EA"/>
    <w:rsid w:val="005A5E23"/>
    <w:rsid w:val="005A74CB"/>
    <w:rsid w:val="005A7DDD"/>
    <w:rsid w:val="005B0542"/>
    <w:rsid w:val="005B1C65"/>
    <w:rsid w:val="005B1ECD"/>
    <w:rsid w:val="005B1FD1"/>
    <w:rsid w:val="005B2225"/>
    <w:rsid w:val="005B2381"/>
    <w:rsid w:val="005B2799"/>
    <w:rsid w:val="005B2B77"/>
    <w:rsid w:val="005B30E1"/>
    <w:rsid w:val="005B3330"/>
    <w:rsid w:val="005B3D4A"/>
    <w:rsid w:val="005B4561"/>
    <w:rsid w:val="005B4D87"/>
    <w:rsid w:val="005B519B"/>
    <w:rsid w:val="005B6111"/>
    <w:rsid w:val="005B6A6D"/>
    <w:rsid w:val="005B7DD1"/>
    <w:rsid w:val="005C00A0"/>
    <w:rsid w:val="005C0A1E"/>
    <w:rsid w:val="005C0CB5"/>
    <w:rsid w:val="005C122F"/>
    <w:rsid w:val="005C1F42"/>
    <w:rsid w:val="005C28FA"/>
    <w:rsid w:val="005C3F1F"/>
    <w:rsid w:val="005C40F4"/>
    <w:rsid w:val="005C43BE"/>
    <w:rsid w:val="005C44F3"/>
    <w:rsid w:val="005C4916"/>
    <w:rsid w:val="005C4BBD"/>
    <w:rsid w:val="005C6E4A"/>
    <w:rsid w:val="005C712D"/>
    <w:rsid w:val="005C7394"/>
    <w:rsid w:val="005C7827"/>
    <w:rsid w:val="005C7C75"/>
    <w:rsid w:val="005C7F5C"/>
    <w:rsid w:val="005D0784"/>
    <w:rsid w:val="005D09FA"/>
    <w:rsid w:val="005D0CE6"/>
    <w:rsid w:val="005D0E4F"/>
    <w:rsid w:val="005D15D6"/>
    <w:rsid w:val="005D1E32"/>
    <w:rsid w:val="005D1E47"/>
    <w:rsid w:val="005D206B"/>
    <w:rsid w:val="005D22B7"/>
    <w:rsid w:val="005D2735"/>
    <w:rsid w:val="005D2BDE"/>
    <w:rsid w:val="005D3D76"/>
    <w:rsid w:val="005D4578"/>
    <w:rsid w:val="005D4EFA"/>
    <w:rsid w:val="005D4F01"/>
    <w:rsid w:val="005D5455"/>
    <w:rsid w:val="005D55BA"/>
    <w:rsid w:val="005D5ADB"/>
    <w:rsid w:val="005D648A"/>
    <w:rsid w:val="005D7E0D"/>
    <w:rsid w:val="005E0B3F"/>
    <w:rsid w:val="005E0C7F"/>
    <w:rsid w:val="005E1529"/>
    <w:rsid w:val="005E1D5A"/>
    <w:rsid w:val="005E1FBC"/>
    <w:rsid w:val="005E234A"/>
    <w:rsid w:val="005E2867"/>
    <w:rsid w:val="005E35CC"/>
    <w:rsid w:val="005E371E"/>
    <w:rsid w:val="005E3B3F"/>
    <w:rsid w:val="005E43E9"/>
    <w:rsid w:val="005E45CF"/>
    <w:rsid w:val="005E5036"/>
    <w:rsid w:val="005E53F9"/>
    <w:rsid w:val="005E7614"/>
    <w:rsid w:val="005E775D"/>
    <w:rsid w:val="005F03DA"/>
    <w:rsid w:val="005F0551"/>
    <w:rsid w:val="005F0A43"/>
    <w:rsid w:val="005F0E91"/>
    <w:rsid w:val="005F25A0"/>
    <w:rsid w:val="005F27BF"/>
    <w:rsid w:val="005F3D1F"/>
    <w:rsid w:val="005F4171"/>
    <w:rsid w:val="005F46D6"/>
    <w:rsid w:val="005F4758"/>
    <w:rsid w:val="005F4DD6"/>
    <w:rsid w:val="005F50D8"/>
    <w:rsid w:val="005F53A1"/>
    <w:rsid w:val="005F5879"/>
    <w:rsid w:val="005F65B2"/>
    <w:rsid w:val="005F6B77"/>
    <w:rsid w:val="005F7487"/>
    <w:rsid w:val="005F7625"/>
    <w:rsid w:val="006002C7"/>
    <w:rsid w:val="00600CBA"/>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0BB8"/>
    <w:rsid w:val="006130F7"/>
    <w:rsid w:val="00613AF8"/>
    <w:rsid w:val="00613D8E"/>
    <w:rsid w:val="006142E0"/>
    <w:rsid w:val="0061444B"/>
    <w:rsid w:val="00616112"/>
    <w:rsid w:val="00616999"/>
    <w:rsid w:val="006173CF"/>
    <w:rsid w:val="006175A0"/>
    <w:rsid w:val="00620035"/>
    <w:rsid w:val="006205CA"/>
    <w:rsid w:val="00620FF4"/>
    <w:rsid w:val="00621F53"/>
    <w:rsid w:val="00622A6C"/>
    <w:rsid w:val="00622E2A"/>
    <w:rsid w:val="00622FD6"/>
    <w:rsid w:val="00623089"/>
    <w:rsid w:val="0062308E"/>
    <w:rsid w:val="006234C4"/>
    <w:rsid w:val="00623A6F"/>
    <w:rsid w:val="006244C9"/>
    <w:rsid w:val="006245F6"/>
    <w:rsid w:val="0062475D"/>
    <w:rsid w:val="0062495F"/>
    <w:rsid w:val="0062496B"/>
    <w:rsid w:val="006259EF"/>
    <w:rsid w:val="00625B48"/>
    <w:rsid w:val="0062660B"/>
    <w:rsid w:val="00626AD1"/>
    <w:rsid w:val="006272A4"/>
    <w:rsid w:val="00627A58"/>
    <w:rsid w:val="006300E9"/>
    <w:rsid w:val="006304BC"/>
    <w:rsid w:val="00630DCE"/>
    <w:rsid w:val="0063106D"/>
    <w:rsid w:val="0063120A"/>
    <w:rsid w:val="0063150B"/>
    <w:rsid w:val="00631585"/>
    <w:rsid w:val="00632303"/>
    <w:rsid w:val="00633B96"/>
    <w:rsid w:val="00634ACF"/>
    <w:rsid w:val="00635035"/>
    <w:rsid w:val="0063527D"/>
    <w:rsid w:val="0063580D"/>
    <w:rsid w:val="00635CAE"/>
    <w:rsid w:val="00637240"/>
    <w:rsid w:val="00637B7E"/>
    <w:rsid w:val="00642BAA"/>
    <w:rsid w:val="00643607"/>
    <w:rsid w:val="00643660"/>
    <w:rsid w:val="006447DC"/>
    <w:rsid w:val="00644C95"/>
    <w:rsid w:val="00645361"/>
    <w:rsid w:val="00645817"/>
    <w:rsid w:val="00646106"/>
    <w:rsid w:val="00646711"/>
    <w:rsid w:val="00647215"/>
    <w:rsid w:val="006475AB"/>
    <w:rsid w:val="00647CBC"/>
    <w:rsid w:val="00650139"/>
    <w:rsid w:val="006504F1"/>
    <w:rsid w:val="006506D5"/>
    <w:rsid w:val="00651704"/>
    <w:rsid w:val="0065182F"/>
    <w:rsid w:val="0065185B"/>
    <w:rsid w:val="00652756"/>
    <w:rsid w:val="00652AD8"/>
    <w:rsid w:val="00652B79"/>
    <w:rsid w:val="006533C3"/>
    <w:rsid w:val="00654068"/>
    <w:rsid w:val="00654188"/>
    <w:rsid w:val="00654334"/>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427F"/>
    <w:rsid w:val="0066732C"/>
    <w:rsid w:val="006679F5"/>
    <w:rsid w:val="00667B77"/>
    <w:rsid w:val="00667D81"/>
    <w:rsid w:val="0067013A"/>
    <w:rsid w:val="00670F07"/>
    <w:rsid w:val="006710F1"/>
    <w:rsid w:val="006716DA"/>
    <w:rsid w:val="00671804"/>
    <w:rsid w:val="00672381"/>
    <w:rsid w:val="00672893"/>
    <w:rsid w:val="006728ED"/>
    <w:rsid w:val="00672EB7"/>
    <w:rsid w:val="006732B1"/>
    <w:rsid w:val="00673980"/>
    <w:rsid w:val="00674185"/>
    <w:rsid w:val="0067446F"/>
    <w:rsid w:val="006746A4"/>
    <w:rsid w:val="00674D86"/>
    <w:rsid w:val="0067549B"/>
    <w:rsid w:val="00675558"/>
    <w:rsid w:val="00675611"/>
    <w:rsid w:val="00675A60"/>
    <w:rsid w:val="00675BE2"/>
    <w:rsid w:val="00675DDE"/>
    <w:rsid w:val="006761BB"/>
    <w:rsid w:val="006763D7"/>
    <w:rsid w:val="0067697E"/>
    <w:rsid w:val="00677443"/>
    <w:rsid w:val="0067769A"/>
    <w:rsid w:val="0067773D"/>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135B"/>
    <w:rsid w:val="00691610"/>
    <w:rsid w:val="00691B30"/>
    <w:rsid w:val="00692012"/>
    <w:rsid w:val="00692C87"/>
    <w:rsid w:val="00693E1F"/>
    <w:rsid w:val="00693ECB"/>
    <w:rsid w:val="00694482"/>
    <w:rsid w:val="00694797"/>
    <w:rsid w:val="00694F2D"/>
    <w:rsid w:val="00695246"/>
    <w:rsid w:val="00695257"/>
    <w:rsid w:val="00695562"/>
    <w:rsid w:val="00695887"/>
    <w:rsid w:val="00695A06"/>
    <w:rsid w:val="006967ED"/>
    <w:rsid w:val="00697733"/>
    <w:rsid w:val="006A254E"/>
    <w:rsid w:val="006A2C30"/>
    <w:rsid w:val="006A2EE1"/>
    <w:rsid w:val="006A301C"/>
    <w:rsid w:val="006A307F"/>
    <w:rsid w:val="006A3E2B"/>
    <w:rsid w:val="006A3FF2"/>
    <w:rsid w:val="006A45D6"/>
    <w:rsid w:val="006A5DD8"/>
    <w:rsid w:val="006A60F4"/>
    <w:rsid w:val="006A6262"/>
    <w:rsid w:val="006A63D8"/>
    <w:rsid w:val="006A6E17"/>
    <w:rsid w:val="006B120D"/>
    <w:rsid w:val="006B17E7"/>
    <w:rsid w:val="006B19E8"/>
    <w:rsid w:val="006B1A8A"/>
    <w:rsid w:val="006B1FD5"/>
    <w:rsid w:val="006B24D6"/>
    <w:rsid w:val="006B2F57"/>
    <w:rsid w:val="006B3B9C"/>
    <w:rsid w:val="006B475C"/>
    <w:rsid w:val="006B478E"/>
    <w:rsid w:val="006B506C"/>
    <w:rsid w:val="006B555A"/>
    <w:rsid w:val="006B5BD6"/>
    <w:rsid w:val="006B5ED4"/>
    <w:rsid w:val="006B600A"/>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82F"/>
    <w:rsid w:val="006E4A2F"/>
    <w:rsid w:val="006E4ED4"/>
    <w:rsid w:val="006E5E19"/>
    <w:rsid w:val="006E61C3"/>
    <w:rsid w:val="006E799D"/>
    <w:rsid w:val="006F0593"/>
    <w:rsid w:val="006F1064"/>
    <w:rsid w:val="006F1B76"/>
    <w:rsid w:val="006F1EB7"/>
    <w:rsid w:val="006F1FFC"/>
    <w:rsid w:val="006F3DD9"/>
    <w:rsid w:val="006F49EF"/>
    <w:rsid w:val="006F4BE0"/>
    <w:rsid w:val="006F52E5"/>
    <w:rsid w:val="006F52FF"/>
    <w:rsid w:val="006F54E1"/>
    <w:rsid w:val="006F566D"/>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2A6"/>
    <w:rsid w:val="00710382"/>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A4B"/>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3597"/>
    <w:rsid w:val="00754359"/>
    <w:rsid w:val="00754411"/>
    <w:rsid w:val="00754856"/>
    <w:rsid w:val="00754BD9"/>
    <w:rsid w:val="00754E7A"/>
    <w:rsid w:val="0075540C"/>
    <w:rsid w:val="00755DB1"/>
    <w:rsid w:val="007574FC"/>
    <w:rsid w:val="007603F1"/>
    <w:rsid w:val="00760975"/>
    <w:rsid w:val="00760FB1"/>
    <w:rsid w:val="00761A5B"/>
    <w:rsid w:val="00761FDA"/>
    <w:rsid w:val="007621FF"/>
    <w:rsid w:val="0076288E"/>
    <w:rsid w:val="007634E3"/>
    <w:rsid w:val="00764194"/>
    <w:rsid w:val="0076443E"/>
    <w:rsid w:val="00765ED3"/>
    <w:rsid w:val="0076681D"/>
    <w:rsid w:val="00766A65"/>
    <w:rsid w:val="00766A9C"/>
    <w:rsid w:val="007671F5"/>
    <w:rsid w:val="007676B8"/>
    <w:rsid w:val="0077136F"/>
    <w:rsid w:val="0077175C"/>
    <w:rsid w:val="00771870"/>
    <w:rsid w:val="00771BF9"/>
    <w:rsid w:val="00772E04"/>
    <w:rsid w:val="00772F8A"/>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1DC"/>
    <w:rsid w:val="00781899"/>
    <w:rsid w:val="007820FA"/>
    <w:rsid w:val="00782371"/>
    <w:rsid w:val="00782372"/>
    <w:rsid w:val="0078285F"/>
    <w:rsid w:val="00783207"/>
    <w:rsid w:val="0078346F"/>
    <w:rsid w:val="00783E1D"/>
    <w:rsid w:val="0078483B"/>
    <w:rsid w:val="00784C52"/>
    <w:rsid w:val="00784D3C"/>
    <w:rsid w:val="00784EED"/>
    <w:rsid w:val="007851E8"/>
    <w:rsid w:val="00785852"/>
    <w:rsid w:val="00785900"/>
    <w:rsid w:val="00786810"/>
    <w:rsid w:val="00786958"/>
    <w:rsid w:val="00786A97"/>
    <w:rsid w:val="00786E71"/>
    <w:rsid w:val="007908F8"/>
    <w:rsid w:val="0079095E"/>
    <w:rsid w:val="00791047"/>
    <w:rsid w:val="00791604"/>
    <w:rsid w:val="0079162F"/>
    <w:rsid w:val="00791FD6"/>
    <w:rsid w:val="00792D06"/>
    <w:rsid w:val="00794924"/>
    <w:rsid w:val="0079506E"/>
    <w:rsid w:val="007967D1"/>
    <w:rsid w:val="007A04E7"/>
    <w:rsid w:val="007A0BC2"/>
    <w:rsid w:val="007A131B"/>
    <w:rsid w:val="007A1F44"/>
    <w:rsid w:val="007A23FF"/>
    <w:rsid w:val="007A25D6"/>
    <w:rsid w:val="007A261F"/>
    <w:rsid w:val="007A295B"/>
    <w:rsid w:val="007A3424"/>
    <w:rsid w:val="007A35EF"/>
    <w:rsid w:val="007A43A2"/>
    <w:rsid w:val="007A4930"/>
    <w:rsid w:val="007A4D04"/>
    <w:rsid w:val="007A4D54"/>
    <w:rsid w:val="007A59F6"/>
    <w:rsid w:val="007A6C97"/>
    <w:rsid w:val="007A7A96"/>
    <w:rsid w:val="007B03AF"/>
    <w:rsid w:val="007B0B2D"/>
    <w:rsid w:val="007B10CC"/>
    <w:rsid w:val="007B1210"/>
    <w:rsid w:val="007B1543"/>
    <w:rsid w:val="007B1AC0"/>
    <w:rsid w:val="007B1B9F"/>
    <w:rsid w:val="007B25A8"/>
    <w:rsid w:val="007B270A"/>
    <w:rsid w:val="007B2D3B"/>
    <w:rsid w:val="007B2E96"/>
    <w:rsid w:val="007B3E49"/>
    <w:rsid w:val="007B52CD"/>
    <w:rsid w:val="007B531C"/>
    <w:rsid w:val="007B5AC7"/>
    <w:rsid w:val="007B6676"/>
    <w:rsid w:val="007B6AFA"/>
    <w:rsid w:val="007B7557"/>
    <w:rsid w:val="007B7B02"/>
    <w:rsid w:val="007B7DC1"/>
    <w:rsid w:val="007B7EDB"/>
    <w:rsid w:val="007C0718"/>
    <w:rsid w:val="007C125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C9B"/>
    <w:rsid w:val="007D229A"/>
    <w:rsid w:val="007D2AEF"/>
    <w:rsid w:val="007D2E90"/>
    <w:rsid w:val="007D2F44"/>
    <w:rsid w:val="007D2F4D"/>
    <w:rsid w:val="007D3259"/>
    <w:rsid w:val="007D3C97"/>
    <w:rsid w:val="007D4178"/>
    <w:rsid w:val="007D4312"/>
    <w:rsid w:val="007D4D33"/>
    <w:rsid w:val="007D5403"/>
    <w:rsid w:val="007D5ACC"/>
    <w:rsid w:val="007D62A9"/>
    <w:rsid w:val="007D6722"/>
    <w:rsid w:val="007D7175"/>
    <w:rsid w:val="007D73F9"/>
    <w:rsid w:val="007D7ADE"/>
    <w:rsid w:val="007E00F9"/>
    <w:rsid w:val="007E02A5"/>
    <w:rsid w:val="007E1369"/>
    <w:rsid w:val="007E1A1B"/>
    <w:rsid w:val="007E1A88"/>
    <w:rsid w:val="007E27EB"/>
    <w:rsid w:val="007E4765"/>
    <w:rsid w:val="007E4782"/>
    <w:rsid w:val="007E4C88"/>
    <w:rsid w:val="007E52BF"/>
    <w:rsid w:val="007E585E"/>
    <w:rsid w:val="007E5D19"/>
    <w:rsid w:val="007E5FD9"/>
    <w:rsid w:val="007E635F"/>
    <w:rsid w:val="007E6E00"/>
    <w:rsid w:val="007E7B35"/>
    <w:rsid w:val="007E7DDF"/>
    <w:rsid w:val="007F070A"/>
    <w:rsid w:val="007F0792"/>
    <w:rsid w:val="007F11C8"/>
    <w:rsid w:val="007F1205"/>
    <w:rsid w:val="007F1CFB"/>
    <w:rsid w:val="007F1F1C"/>
    <w:rsid w:val="007F220B"/>
    <w:rsid w:val="007F22F5"/>
    <w:rsid w:val="007F25C6"/>
    <w:rsid w:val="007F27DD"/>
    <w:rsid w:val="007F284E"/>
    <w:rsid w:val="007F4247"/>
    <w:rsid w:val="007F4C0A"/>
    <w:rsid w:val="007F50B1"/>
    <w:rsid w:val="007F58C6"/>
    <w:rsid w:val="007F5EC6"/>
    <w:rsid w:val="007F5F98"/>
    <w:rsid w:val="007F6851"/>
    <w:rsid w:val="007F6880"/>
    <w:rsid w:val="007F76B4"/>
    <w:rsid w:val="007F7E00"/>
    <w:rsid w:val="008001B4"/>
    <w:rsid w:val="008003BF"/>
    <w:rsid w:val="008003C5"/>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AC"/>
    <w:rsid w:val="008073DB"/>
    <w:rsid w:val="008074A5"/>
    <w:rsid w:val="008074C6"/>
    <w:rsid w:val="008101FD"/>
    <w:rsid w:val="008102A0"/>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15"/>
    <w:rsid w:val="00820DCE"/>
    <w:rsid w:val="00820E10"/>
    <w:rsid w:val="0082102D"/>
    <w:rsid w:val="008221B3"/>
    <w:rsid w:val="0082248E"/>
    <w:rsid w:val="00822944"/>
    <w:rsid w:val="00822F2E"/>
    <w:rsid w:val="00823FB6"/>
    <w:rsid w:val="00824B6F"/>
    <w:rsid w:val="00824FDF"/>
    <w:rsid w:val="00825125"/>
    <w:rsid w:val="008253AB"/>
    <w:rsid w:val="008256EA"/>
    <w:rsid w:val="00825749"/>
    <w:rsid w:val="008257CC"/>
    <w:rsid w:val="00825F5C"/>
    <w:rsid w:val="008272E2"/>
    <w:rsid w:val="008274BF"/>
    <w:rsid w:val="00827A7E"/>
    <w:rsid w:val="00830DC3"/>
    <w:rsid w:val="00831555"/>
    <w:rsid w:val="0083188C"/>
    <w:rsid w:val="00831F52"/>
    <w:rsid w:val="00832154"/>
    <w:rsid w:val="00832F5C"/>
    <w:rsid w:val="00834046"/>
    <w:rsid w:val="00834128"/>
    <w:rsid w:val="00834DE6"/>
    <w:rsid w:val="00834ECD"/>
    <w:rsid w:val="008359E0"/>
    <w:rsid w:val="0083689A"/>
    <w:rsid w:val="0083746C"/>
    <w:rsid w:val="008376F6"/>
    <w:rsid w:val="00837B08"/>
    <w:rsid w:val="00837D5B"/>
    <w:rsid w:val="00840607"/>
    <w:rsid w:val="00840739"/>
    <w:rsid w:val="00840A16"/>
    <w:rsid w:val="00840B9F"/>
    <w:rsid w:val="00841CD2"/>
    <w:rsid w:val="00842899"/>
    <w:rsid w:val="00842B77"/>
    <w:rsid w:val="00842B92"/>
    <w:rsid w:val="0084309F"/>
    <w:rsid w:val="008435CF"/>
    <w:rsid w:val="0084556E"/>
    <w:rsid w:val="00845B5C"/>
    <w:rsid w:val="00845C12"/>
    <w:rsid w:val="008469D9"/>
    <w:rsid w:val="00846DC0"/>
    <w:rsid w:val="008470A4"/>
    <w:rsid w:val="0084749C"/>
    <w:rsid w:val="008474A7"/>
    <w:rsid w:val="008506B6"/>
    <w:rsid w:val="0085083C"/>
    <w:rsid w:val="00850AE0"/>
    <w:rsid w:val="00851CE6"/>
    <w:rsid w:val="008524D2"/>
    <w:rsid w:val="00852E19"/>
    <w:rsid w:val="00853460"/>
    <w:rsid w:val="008544C5"/>
    <w:rsid w:val="008551A3"/>
    <w:rsid w:val="008559E1"/>
    <w:rsid w:val="00856403"/>
    <w:rsid w:val="00856441"/>
    <w:rsid w:val="00856833"/>
    <w:rsid w:val="00856840"/>
    <w:rsid w:val="0086087C"/>
    <w:rsid w:val="0086099F"/>
    <w:rsid w:val="00860D8E"/>
    <w:rsid w:val="00861562"/>
    <w:rsid w:val="008617B9"/>
    <w:rsid w:val="00861D51"/>
    <w:rsid w:val="00862040"/>
    <w:rsid w:val="0086275E"/>
    <w:rsid w:val="00863CDF"/>
    <w:rsid w:val="00864384"/>
    <w:rsid w:val="00864440"/>
    <w:rsid w:val="00864D76"/>
    <w:rsid w:val="008650FC"/>
    <w:rsid w:val="00866E61"/>
    <w:rsid w:val="00866EB3"/>
    <w:rsid w:val="0086701A"/>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68E8"/>
    <w:rsid w:val="008769A1"/>
    <w:rsid w:val="00877049"/>
    <w:rsid w:val="00877F56"/>
    <w:rsid w:val="00880933"/>
    <w:rsid w:val="00880D53"/>
    <w:rsid w:val="00880F30"/>
    <w:rsid w:val="00881072"/>
    <w:rsid w:val="00881E99"/>
    <w:rsid w:val="00882238"/>
    <w:rsid w:val="008833E8"/>
    <w:rsid w:val="008840EA"/>
    <w:rsid w:val="008855B1"/>
    <w:rsid w:val="00885E13"/>
    <w:rsid w:val="00886333"/>
    <w:rsid w:val="008865C8"/>
    <w:rsid w:val="00887B48"/>
    <w:rsid w:val="00890EC6"/>
    <w:rsid w:val="0089111A"/>
    <w:rsid w:val="0089176E"/>
    <w:rsid w:val="008917E0"/>
    <w:rsid w:val="008918B6"/>
    <w:rsid w:val="00892365"/>
    <w:rsid w:val="00892B0F"/>
    <w:rsid w:val="00892BE5"/>
    <w:rsid w:val="0089387C"/>
    <w:rsid w:val="0089444E"/>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1F07"/>
    <w:rsid w:val="008B24DC"/>
    <w:rsid w:val="008B250F"/>
    <w:rsid w:val="008B2E11"/>
    <w:rsid w:val="008B389D"/>
    <w:rsid w:val="008B3C5C"/>
    <w:rsid w:val="008B421E"/>
    <w:rsid w:val="008B50E1"/>
    <w:rsid w:val="008B5299"/>
    <w:rsid w:val="008B5A5F"/>
    <w:rsid w:val="008B5AB0"/>
    <w:rsid w:val="008B5D36"/>
    <w:rsid w:val="008B5EA7"/>
    <w:rsid w:val="008B6054"/>
    <w:rsid w:val="008B7B08"/>
    <w:rsid w:val="008C0144"/>
    <w:rsid w:val="008C068D"/>
    <w:rsid w:val="008C0724"/>
    <w:rsid w:val="008C13F0"/>
    <w:rsid w:val="008C1651"/>
    <w:rsid w:val="008C1F26"/>
    <w:rsid w:val="008C1F57"/>
    <w:rsid w:val="008C2469"/>
    <w:rsid w:val="008C2A3A"/>
    <w:rsid w:val="008C2DAD"/>
    <w:rsid w:val="008C3761"/>
    <w:rsid w:val="008C376C"/>
    <w:rsid w:val="008C47A0"/>
    <w:rsid w:val="008C4C7E"/>
    <w:rsid w:val="008C56FB"/>
    <w:rsid w:val="008C5C46"/>
    <w:rsid w:val="008C6184"/>
    <w:rsid w:val="008C6865"/>
    <w:rsid w:val="008C7008"/>
    <w:rsid w:val="008C785E"/>
    <w:rsid w:val="008C7DD4"/>
    <w:rsid w:val="008D0863"/>
    <w:rsid w:val="008D0AFB"/>
    <w:rsid w:val="008D1019"/>
    <w:rsid w:val="008D1511"/>
    <w:rsid w:val="008D1F2B"/>
    <w:rsid w:val="008D27E2"/>
    <w:rsid w:val="008D2D10"/>
    <w:rsid w:val="008D32DF"/>
    <w:rsid w:val="008D35E9"/>
    <w:rsid w:val="008D3959"/>
    <w:rsid w:val="008D3966"/>
    <w:rsid w:val="008D4210"/>
    <w:rsid w:val="008D4352"/>
    <w:rsid w:val="008D455E"/>
    <w:rsid w:val="008D5480"/>
    <w:rsid w:val="008D5A60"/>
    <w:rsid w:val="008D60BC"/>
    <w:rsid w:val="008D6B0C"/>
    <w:rsid w:val="008D6D7B"/>
    <w:rsid w:val="008D7D04"/>
    <w:rsid w:val="008D7EB7"/>
    <w:rsid w:val="008E003D"/>
    <w:rsid w:val="008E0430"/>
    <w:rsid w:val="008E0EB8"/>
    <w:rsid w:val="008E10A6"/>
    <w:rsid w:val="008E1271"/>
    <w:rsid w:val="008E14A9"/>
    <w:rsid w:val="008E1A5B"/>
    <w:rsid w:val="008E2251"/>
    <w:rsid w:val="008E230B"/>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1E60"/>
    <w:rsid w:val="008F23D8"/>
    <w:rsid w:val="008F2FD5"/>
    <w:rsid w:val="008F31F2"/>
    <w:rsid w:val="008F37E5"/>
    <w:rsid w:val="008F3A91"/>
    <w:rsid w:val="008F42B5"/>
    <w:rsid w:val="008F48C2"/>
    <w:rsid w:val="008F4DF9"/>
    <w:rsid w:val="008F5840"/>
    <w:rsid w:val="008F5EEF"/>
    <w:rsid w:val="008F66FE"/>
    <w:rsid w:val="008F72CC"/>
    <w:rsid w:val="008F72CD"/>
    <w:rsid w:val="008F7575"/>
    <w:rsid w:val="008F7A35"/>
    <w:rsid w:val="009006B8"/>
    <w:rsid w:val="00900712"/>
    <w:rsid w:val="00900727"/>
    <w:rsid w:val="00900760"/>
    <w:rsid w:val="009035DA"/>
    <w:rsid w:val="00903802"/>
    <w:rsid w:val="00904640"/>
    <w:rsid w:val="00904748"/>
    <w:rsid w:val="00904B8E"/>
    <w:rsid w:val="00904E27"/>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B93"/>
    <w:rsid w:val="00910FC9"/>
    <w:rsid w:val="009122A6"/>
    <w:rsid w:val="0091291A"/>
    <w:rsid w:val="009133A6"/>
    <w:rsid w:val="00913612"/>
    <w:rsid w:val="0091366A"/>
    <w:rsid w:val="00913824"/>
    <w:rsid w:val="00914BF2"/>
    <w:rsid w:val="00915365"/>
    <w:rsid w:val="00915757"/>
    <w:rsid w:val="009159B3"/>
    <w:rsid w:val="00915FC5"/>
    <w:rsid w:val="0091607D"/>
    <w:rsid w:val="00916181"/>
    <w:rsid w:val="00916198"/>
    <w:rsid w:val="00917D77"/>
    <w:rsid w:val="009204C5"/>
    <w:rsid w:val="00920BC4"/>
    <w:rsid w:val="0092180D"/>
    <w:rsid w:val="009218BD"/>
    <w:rsid w:val="00922A0E"/>
    <w:rsid w:val="00922F17"/>
    <w:rsid w:val="00922F51"/>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486"/>
    <w:rsid w:val="009435F2"/>
    <w:rsid w:val="009446D2"/>
    <w:rsid w:val="00944856"/>
    <w:rsid w:val="00944A1A"/>
    <w:rsid w:val="00945180"/>
    <w:rsid w:val="0094590C"/>
    <w:rsid w:val="00946355"/>
    <w:rsid w:val="009468B7"/>
    <w:rsid w:val="0094724E"/>
    <w:rsid w:val="00947973"/>
    <w:rsid w:val="00947BE6"/>
    <w:rsid w:val="00950405"/>
    <w:rsid w:val="0095048D"/>
    <w:rsid w:val="00950729"/>
    <w:rsid w:val="00951300"/>
    <w:rsid w:val="00951558"/>
    <w:rsid w:val="00951940"/>
    <w:rsid w:val="00951ADB"/>
    <w:rsid w:val="00951E39"/>
    <w:rsid w:val="0095380C"/>
    <w:rsid w:val="00954353"/>
    <w:rsid w:val="00955985"/>
    <w:rsid w:val="00955C0A"/>
    <w:rsid w:val="00955C4F"/>
    <w:rsid w:val="00955E55"/>
    <w:rsid w:val="00956109"/>
    <w:rsid w:val="009575AA"/>
    <w:rsid w:val="00957B0D"/>
    <w:rsid w:val="00960634"/>
    <w:rsid w:val="00960CE7"/>
    <w:rsid w:val="00961A13"/>
    <w:rsid w:val="00962EB2"/>
    <w:rsid w:val="00963B86"/>
    <w:rsid w:val="00964777"/>
    <w:rsid w:val="009657F1"/>
    <w:rsid w:val="00965CB7"/>
    <w:rsid w:val="0096610C"/>
    <w:rsid w:val="0096625D"/>
    <w:rsid w:val="0096648B"/>
    <w:rsid w:val="009664F5"/>
    <w:rsid w:val="009701A0"/>
    <w:rsid w:val="009709F8"/>
    <w:rsid w:val="009718B3"/>
    <w:rsid w:val="0097271B"/>
    <w:rsid w:val="009728F6"/>
    <w:rsid w:val="00972929"/>
    <w:rsid w:val="00972F91"/>
    <w:rsid w:val="0097317C"/>
    <w:rsid w:val="00973827"/>
    <w:rsid w:val="009739F2"/>
    <w:rsid w:val="00973D63"/>
    <w:rsid w:val="0097423C"/>
    <w:rsid w:val="009742D3"/>
    <w:rsid w:val="00974353"/>
    <w:rsid w:val="0097597B"/>
    <w:rsid w:val="00975EA4"/>
    <w:rsid w:val="00976F32"/>
    <w:rsid w:val="009770BB"/>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59D"/>
    <w:rsid w:val="009848AF"/>
    <w:rsid w:val="00984AED"/>
    <w:rsid w:val="00985D34"/>
    <w:rsid w:val="00985F28"/>
    <w:rsid w:val="00986149"/>
    <w:rsid w:val="00986176"/>
    <w:rsid w:val="0098686E"/>
    <w:rsid w:val="00986E7F"/>
    <w:rsid w:val="00987536"/>
    <w:rsid w:val="00987DF1"/>
    <w:rsid w:val="00990191"/>
    <w:rsid w:val="00990BD5"/>
    <w:rsid w:val="0099155F"/>
    <w:rsid w:val="0099196F"/>
    <w:rsid w:val="00992814"/>
    <w:rsid w:val="00992B98"/>
    <w:rsid w:val="0099359F"/>
    <w:rsid w:val="00994871"/>
    <w:rsid w:val="00994CB8"/>
    <w:rsid w:val="00994E08"/>
    <w:rsid w:val="009951F9"/>
    <w:rsid w:val="00995768"/>
    <w:rsid w:val="00995C95"/>
    <w:rsid w:val="00995E85"/>
    <w:rsid w:val="009962A0"/>
    <w:rsid w:val="00996468"/>
    <w:rsid w:val="00996876"/>
    <w:rsid w:val="00996BAC"/>
    <w:rsid w:val="00996FFA"/>
    <w:rsid w:val="0099723D"/>
    <w:rsid w:val="009973F1"/>
    <w:rsid w:val="009973F3"/>
    <w:rsid w:val="009A010D"/>
    <w:rsid w:val="009A0C6F"/>
    <w:rsid w:val="009A14EF"/>
    <w:rsid w:val="009A1729"/>
    <w:rsid w:val="009A17DA"/>
    <w:rsid w:val="009A2DF9"/>
    <w:rsid w:val="009A3A86"/>
    <w:rsid w:val="009A42B6"/>
    <w:rsid w:val="009A4869"/>
    <w:rsid w:val="009A678F"/>
    <w:rsid w:val="009A6916"/>
    <w:rsid w:val="009A6A6B"/>
    <w:rsid w:val="009A7A8D"/>
    <w:rsid w:val="009A7DAA"/>
    <w:rsid w:val="009B03F6"/>
    <w:rsid w:val="009B05C8"/>
    <w:rsid w:val="009B1EF9"/>
    <w:rsid w:val="009B2365"/>
    <w:rsid w:val="009B24E0"/>
    <w:rsid w:val="009B26AC"/>
    <w:rsid w:val="009B304C"/>
    <w:rsid w:val="009B35DA"/>
    <w:rsid w:val="009B37E2"/>
    <w:rsid w:val="009B37FF"/>
    <w:rsid w:val="009B3E5E"/>
    <w:rsid w:val="009B4519"/>
    <w:rsid w:val="009B46F7"/>
    <w:rsid w:val="009B4AFF"/>
    <w:rsid w:val="009B506B"/>
    <w:rsid w:val="009B57EF"/>
    <w:rsid w:val="009B5989"/>
    <w:rsid w:val="009B5B85"/>
    <w:rsid w:val="009B611B"/>
    <w:rsid w:val="009B62D3"/>
    <w:rsid w:val="009B63CB"/>
    <w:rsid w:val="009B66AF"/>
    <w:rsid w:val="009B6D48"/>
    <w:rsid w:val="009B7204"/>
    <w:rsid w:val="009B725F"/>
    <w:rsid w:val="009B7796"/>
    <w:rsid w:val="009B7B5B"/>
    <w:rsid w:val="009B7BB3"/>
    <w:rsid w:val="009C0074"/>
    <w:rsid w:val="009C0564"/>
    <w:rsid w:val="009C17DA"/>
    <w:rsid w:val="009C1D6E"/>
    <w:rsid w:val="009C21D5"/>
    <w:rsid w:val="009C2685"/>
    <w:rsid w:val="009C2CE0"/>
    <w:rsid w:val="009C37ED"/>
    <w:rsid w:val="009C39BC"/>
    <w:rsid w:val="009C45F0"/>
    <w:rsid w:val="009C4BC2"/>
    <w:rsid w:val="009C4D22"/>
    <w:rsid w:val="009C4E05"/>
    <w:rsid w:val="009C5144"/>
    <w:rsid w:val="009C70EA"/>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F49"/>
    <w:rsid w:val="009E19A2"/>
    <w:rsid w:val="009E2BAE"/>
    <w:rsid w:val="009E3AFD"/>
    <w:rsid w:val="009E3CDD"/>
    <w:rsid w:val="009E3DB5"/>
    <w:rsid w:val="009E4490"/>
    <w:rsid w:val="009E4546"/>
    <w:rsid w:val="009E4A12"/>
    <w:rsid w:val="009E4AC4"/>
    <w:rsid w:val="009E4ACB"/>
    <w:rsid w:val="009E4B16"/>
    <w:rsid w:val="009E4F07"/>
    <w:rsid w:val="009E5669"/>
    <w:rsid w:val="009E5C60"/>
    <w:rsid w:val="009E6018"/>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840"/>
    <w:rsid w:val="009F3FB5"/>
    <w:rsid w:val="009F4129"/>
    <w:rsid w:val="009F4B00"/>
    <w:rsid w:val="009F4DA4"/>
    <w:rsid w:val="009F521F"/>
    <w:rsid w:val="009F5356"/>
    <w:rsid w:val="009F553C"/>
    <w:rsid w:val="009F59F8"/>
    <w:rsid w:val="009F7A7D"/>
    <w:rsid w:val="00A00457"/>
    <w:rsid w:val="00A005B0"/>
    <w:rsid w:val="00A00CEA"/>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42B"/>
    <w:rsid w:val="00A0663C"/>
    <w:rsid w:val="00A06E12"/>
    <w:rsid w:val="00A0703A"/>
    <w:rsid w:val="00A072E3"/>
    <w:rsid w:val="00A07A48"/>
    <w:rsid w:val="00A108EE"/>
    <w:rsid w:val="00A10BB8"/>
    <w:rsid w:val="00A118AC"/>
    <w:rsid w:val="00A11B9C"/>
    <w:rsid w:val="00A11C08"/>
    <w:rsid w:val="00A11F8C"/>
    <w:rsid w:val="00A1200D"/>
    <w:rsid w:val="00A13415"/>
    <w:rsid w:val="00A137E4"/>
    <w:rsid w:val="00A13AD9"/>
    <w:rsid w:val="00A13DDD"/>
    <w:rsid w:val="00A14008"/>
    <w:rsid w:val="00A145A4"/>
    <w:rsid w:val="00A14813"/>
    <w:rsid w:val="00A14976"/>
    <w:rsid w:val="00A150B2"/>
    <w:rsid w:val="00A1566A"/>
    <w:rsid w:val="00A15AE1"/>
    <w:rsid w:val="00A165BF"/>
    <w:rsid w:val="00A1683B"/>
    <w:rsid w:val="00A16E83"/>
    <w:rsid w:val="00A172E8"/>
    <w:rsid w:val="00A179FF"/>
    <w:rsid w:val="00A2009D"/>
    <w:rsid w:val="00A205A4"/>
    <w:rsid w:val="00A205C9"/>
    <w:rsid w:val="00A21351"/>
    <w:rsid w:val="00A213FC"/>
    <w:rsid w:val="00A21A36"/>
    <w:rsid w:val="00A21DF7"/>
    <w:rsid w:val="00A22401"/>
    <w:rsid w:val="00A2275C"/>
    <w:rsid w:val="00A229D9"/>
    <w:rsid w:val="00A22A44"/>
    <w:rsid w:val="00A22FE5"/>
    <w:rsid w:val="00A23C0B"/>
    <w:rsid w:val="00A23F8E"/>
    <w:rsid w:val="00A25294"/>
    <w:rsid w:val="00A254EE"/>
    <w:rsid w:val="00A25BE7"/>
    <w:rsid w:val="00A26475"/>
    <w:rsid w:val="00A26F7C"/>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56E2"/>
    <w:rsid w:val="00A35AB5"/>
    <w:rsid w:val="00A3611D"/>
    <w:rsid w:val="00A36339"/>
    <w:rsid w:val="00A366E4"/>
    <w:rsid w:val="00A37FE7"/>
    <w:rsid w:val="00A40522"/>
    <w:rsid w:val="00A41278"/>
    <w:rsid w:val="00A41CD0"/>
    <w:rsid w:val="00A42318"/>
    <w:rsid w:val="00A428FB"/>
    <w:rsid w:val="00A4376F"/>
    <w:rsid w:val="00A43B23"/>
    <w:rsid w:val="00A43FD0"/>
    <w:rsid w:val="00A44919"/>
    <w:rsid w:val="00A4549F"/>
    <w:rsid w:val="00A456D2"/>
    <w:rsid w:val="00A45B9B"/>
    <w:rsid w:val="00A45C93"/>
    <w:rsid w:val="00A460BF"/>
    <w:rsid w:val="00A462FE"/>
    <w:rsid w:val="00A46C98"/>
    <w:rsid w:val="00A46EFA"/>
    <w:rsid w:val="00A4739F"/>
    <w:rsid w:val="00A4787E"/>
    <w:rsid w:val="00A501C9"/>
    <w:rsid w:val="00A50506"/>
    <w:rsid w:val="00A50F0F"/>
    <w:rsid w:val="00A516A3"/>
    <w:rsid w:val="00A52A3E"/>
    <w:rsid w:val="00A53C82"/>
    <w:rsid w:val="00A53F55"/>
    <w:rsid w:val="00A540F6"/>
    <w:rsid w:val="00A5417B"/>
    <w:rsid w:val="00A54599"/>
    <w:rsid w:val="00A54685"/>
    <w:rsid w:val="00A54B82"/>
    <w:rsid w:val="00A55416"/>
    <w:rsid w:val="00A55EAB"/>
    <w:rsid w:val="00A569D4"/>
    <w:rsid w:val="00A56A44"/>
    <w:rsid w:val="00A56B6B"/>
    <w:rsid w:val="00A570C6"/>
    <w:rsid w:val="00A5723F"/>
    <w:rsid w:val="00A57413"/>
    <w:rsid w:val="00A57DC7"/>
    <w:rsid w:val="00A57F1A"/>
    <w:rsid w:val="00A60163"/>
    <w:rsid w:val="00A6038D"/>
    <w:rsid w:val="00A605B9"/>
    <w:rsid w:val="00A60B7F"/>
    <w:rsid w:val="00A60CF0"/>
    <w:rsid w:val="00A61429"/>
    <w:rsid w:val="00A61514"/>
    <w:rsid w:val="00A61645"/>
    <w:rsid w:val="00A62080"/>
    <w:rsid w:val="00A62322"/>
    <w:rsid w:val="00A62891"/>
    <w:rsid w:val="00A630A2"/>
    <w:rsid w:val="00A632B8"/>
    <w:rsid w:val="00A63A25"/>
    <w:rsid w:val="00A63BF3"/>
    <w:rsid w:val="00A64942"/>
    <w:rsid w:val="00A65911"/>
    <w:rsid w:val="00A65AFC"/>
    <w:rsid w:val="00A65C0A"/>
    <w:rsid w:val="00A6643C"/>
    <w:rsid w:val="00A664E3"/>
    <w:rsid w:val="00A66F8E"/>
    <w:rsid w:val="00A67422"/>
    <w:rsid w:val="00A67544"/>
    <w:rsid w:val="00A67678"/>
    <w:rsid w:val="00A67E47"/>
    <w:rsid w:val="00A7000A"/>
    <w:rsid w:val="00A7075B"/>
    <w:rsid w:val="00A708D3"/>
    <w:rsid w:val="00A71629"/>
    <w:rsid w:val="00A71CE6"/>
    <w:rsid w:val="00A71D23"/>
    <w:rsid w:val="00A730E7"/>
    <w:rsid w:val="00A73323"/>
    <w:rsid w:val="00A7333A"/>
    <w:rsid w:val="00A734CF"/>
    <w:rsid w:val="00A736B2"/>
    <w:rsid w:val="00A73D0D"/>
    <w:rsid w:val="00A74797"/>
    <w:rsid w:val="00A74A92"/>
    <w:rsid w:val="00A74E31"/>
    <w:rsid w:val="00A74FF3"/>
    <w:rsid w:val="00A751CB"/>
    <w:rsid w:val="00A75399"/>
    <w:rsid w:val="00A759DC"/>
    <w:rsid w:val="00A75B8D"/>
    <w:rsid w:val="00A75CC1"/>
    <w:rsid w:val="00A75E88"/>
    <w:rsid w:val="00A7611B"/>
    <w:rsid w:val="00A77802"/>
    <w:rsid w:val="00A8056E"/>
    <w:rsid w:val="00A814BC"/>
    <w:rsid w:val="00A82D58"/>
    <w:rsid w:val="00A8399D"/>
    <w:rsid w:val="00A83E3D"/>
    <w:rsid w:val="00A8443A"/>
    <w:rsid w:val="00A8479C"/>
    <w:rsid w:val="00A8557B"/>
    <w:rsid w:val="00A855A6"/>
    <w:rsid w:val="00A85A05"/>
    <w:rsid w:val="00A85D99"/>
    <w:rsid w:val="00A86800"/>
    <w:rsid w:val="00A86D63"/>
    <w:rsid w:val="00A87376"/>
    <w:rsid w:val="00A87797"/>
    <w:rsid w:val="00A90165"/>
    <w:rsid w:val="00A90E72"/>
    <w:rsid w:val="00A91399"/>
    <w:rsid w:val="00A92286"/>
    <w:rsid w:val="00A922A2"/>
    <w:rsid w:val="00A93050"/>
    <w:rsid w:val="00A931F9"/>
    <w:rsid w:val="00A9327B"/>
    <w:rsid w:val="00A9361B"/>
    <w:rsid w:val="00A93B69"/>
    <w:rsid w:val="00A94335"/>
    <w:rsid w:val="00A94ADB"/>
    <w:rsid w:val="00A95C8A"/>
    <w:rsid w:val="00A963C7"/>
    <w:rsid w:val="00A96C23"/>
    <w:rsid w:val="00AA02C3"/>
    <w:rsid w:val="00AA080D"/>
    <w:rsid w:val="00AA0BF5"/>
    <w:rsid w:val="00AA1626"/>
    <w:rsid w:val="00AA1C25"/>
    <w:rsid w:val="00AA1C7A"/>
    <w:rsid w:val="00AA2133"/>
    <w:rsid w:val="00AA34F0"/>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644"/>
    <w:rsid w:val="00AB577C"/>
    <w:rsid w:val="00AB5ADF"/>
    <w:rsid w:val="00AB5E57"/>
    <w:rsid w:val="00AB5FB8"/>
    <w:rsid w:val="00AB6DE4"/>
    <w:rsid w:val="00AB725F"/>
    <w:rsid w:val="00AC00EF"/>
    <w:rsid w:val="00AC0705"/>
    <w:rsid w:val="00AC109B"/>
    <w:rsid w:val="00AC120D"/>
    <w:rsid w:val="00AC1708"/>
    <w:rsid w:val="00AC19AE"/>
    <w:rsid w:val="00AC209E"/>
    <w:rsid w:val="00AC2667"/>
    <w:rsid w:val="00AC278E"/>
    <w:rsid w:val="00AC30D0"/>
    <w:rsid w:val="00AC38A0"/>
    <w:rsid w:val="00AC3E6C"/>
    <w:rsid w:val="00AC4A00"/>
    <w:rsid w:val="00AC4E94"/>
    <w:rsid w:val="00AC5636"/>
    <w:rsid w:val="00AC5ABA"/>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79"/>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25A"/>
    <w:rsid w:val="00AE459D"/>
    <w:rsid w:val="00AE4B4A"/>
    <w:rsid w:val="00AE4DDA"/>
    <w:rsid w:val="00AE59EC"/>
    <w:rsid w:val="00AE67B3"/>
    <w:rsid w:val="00AE6BE1"/>
    <w:rsid w:val="00AE7864"/>
    <w:rsid w:val="00AE7933"/>
    <w:rsid w:val="00AE7949"/>
    <w:rsid w:val="00AE79B0"/>
    <w:rsid w:val="00AE7EAF"/>
    <w:rsid w:val="00AF044E"/>
    <w:rsid w:val="00AF088F"/>
    <w:rsid w:val="00AF0B68"/>
    <w:rsid w:val="00AF13F0"/>
    <w:rsid w:val="00AF24C7"/>
    <w:rsid w:val="00AF25D5"/>
    <w:rsid w:val="00AF3DBB"/>
    <w:rsid w:val="00AF4B8D"/>
    <w:rsid w:val="00AF5021"/>
    <w:rsid w:val="00AF5194"/>
    <w:rsid w:val="00AF53EF"/>
    <w:rsid w:val="00AF666A"/>
    <w:rsid w:val="00AF6B3E"/>
    <w:rsid w:val="00AF73C3"/>
    <w:rsid w:val="00AF73DB"/>
    <w:rsid w:val="00AF73FA"/>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D88"/>
    <w:rsid w:val="00B07150"/>
    <w:rsid w:val="00B07821"/>
    <w:rsid w:val="00B10558"/>
    <w:rsid w:val="00B12EF9"/>
    <w:rsid w:val="00B143EF"/>
    <w:rsid w:val="00B14680"/>
    <w:rsid w:val="00B149F1"/>
    <w:rsid w:val="00B14E29"/>
    <w:rsid w:val="00B151F1"/>
    <w:rsid w:val="00B156A9"/>
    <w:rsid w:val="00B15F83"/>
    <w:rsid w:val="00B15FC2"/>
    <w:rsid w:val="00B160FF"/>
    <w:rsid w:val="00B16322"/>
    <w:rsid w:val="00B1662E"/>
    <w:rsid w:val="00B16A6F"/>
    <w:rsid w:val="00B176DC"/>
    <w:rsid w:val="00B204A9"/>
    <w:rsid w:val="00B2073D"/>
    <w:rsid w:val="00B2223A"/>
    <w:rsid w:val="00B22611"/>
    <w:rsid w:val="00B22743"/>
    <w:rsid w:val="00B22837"/>
    <w:rsid w:val="00B22C0D"/>
    <w:rsid w:val="00B22FB9"/>
    <w:rsid w:val="00B2334E"/>
    <w:rsid w:val="00B236F6"/>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666"/>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6E3B"/>
    <w:rsid w:val="00B4732E"/>
    <w:rsid w:val="00B47672"/>
    <w:rsid w:val="00B47A15"/>
    <w:rsid w:val="00B505C1"/>
    <w:rsid w:val="00B506AC"/>
    <w:rsid w:val="00B51130"/>
    <w:rsid w:val="00B5115A"/>
    <w:rsid w:val="00B51542"/>
    <w:rsid w:val="00B51D1D"/>
    <w:rsid w:val="00B525E5"/>
    <w:rsid w:val="00B5310E"/>
    <w:rsid w:val="00B5321B"/>
    <w:rsid w:val="00B533D9"/>
    <w:rsid w:val="00B54ACC"/>
    <w:rsid w:val="00B54B63"/>
    <w:rsid w:val="00B54DCB"/>
    <w:rsid w:val="00B55AC2"/>
    <w:rsid w:val="00B55B5A"/>
    <w:rsid w:val="00B560C9"/>
    <w:rsid w:val="00B561C6"/>
    <w:rsid w:val="00B5641C"/>
    <w:rsid w:val="00B56533"/>
    <w:rsid w:val="00B56569"/>
    <w:rsid w:val="00B56CFC"/>
    <w:rsid w:val="00B57777"/>
    <w:rsid w:val="00B57A17"/>
    <w:rsid w:val="00B60550"/>
    <w:rsid w:val="00B60F14"/>
    <w:rsid w:val="00B6186B"/>
    <w:rsid w:val="00B61B79"/>
    <w:rsid w:val="00B61BE2"/>
    <w:rsid w:val="00B6266F"/>
    <w:rsid w:val="00B62907"/>
    <w:rsid w:val="00B62955"/>
    <w:rsid w:val="00B62E0B"/>
    <w:rsid w:val="00B63C32"/>
    <w:rsid w:val="00B64434"/>
    <w:rsid w:val="00B656BE"/>
    <w:rsid w:val="00B657E1"/>
    <w:rsid w:val="00B659C5"/>
    <w:rsid w:val="00B66559"/>
    <w:rsid w:val="00B66B63"/>
    <w:rsid w:val="00B70D58"/>
    <w:rsid w:val="00B70E15"/>
    <w:rsid w:val="00B711CE"/>
    <w:rsid w:val="00B71CA8"/>
    <w:rsid w:val="00B71DC8"/>
    <w:rsid w:val="00B73A6A"/>
    <w:rsid w:val="00B74114"/>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18F4"/>
    <w:rsid w:val="00B81BC9"/>
    <w:rsid w:val="00B82148"/>
    <w:rsid w:val="00B8222F"/>
    <w:rsid w:val="00B8258F"/>
    <w:rsid w:val="00B82615"/>
    <w:rsid w:val="00B829BE"/>
    <w:rsid w:val="00B82CF3"/>
    <w:rsid w:val="00B83444"/>
    <w:rsid w:val="00B836ED"/>
    <w:rsid w:val="00B8373A"/>
    <w:rsid w:val="00B84425"/>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632"/>
    <w:rsid w:val="00BA0AAA"/>
    <w:rsid w:val="00BA0DFB"/>
    <w:rsid w:val="00BA2FEF"/>
    <w:rsid w:val="00BA4D24"/>
    <w:rsid w:val="00BA5E62"/>
    <w:rsid w:val="00BA6425"/>
    <w:rsid w:val="00BA66A2"/>
    <w:rsid w:val="00BA7E4E"/>
    <w:rsid w:val="00BA7E92"/>
    <w:rsid w:val="00BB001A"/>
    <w:rsid w:val="00BB0149"/>
    <w:rsid w:val="00BB1548"/>
    <w:rsid w:val="00BB18A9"/>
    <w:rsid w:val="00BB1CE7"/>
    <w:rsid w:val="00BB2FD3"/>
    <w:rsid w:val="00BB2FDF"/>
    <w:rsid w:val="00BB2FFF"/>
    <w:rsid w:val="00BB4C55"/>
    <w:rsid w:val="00BB5FCB"/>
    <w:rsid w:val="00BB604B"/>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5FB"/>
    <w:rsid w:val="00BC46EF"/>
    <w:rsid w:val="00BC4A0D"/>
    <w:rsid w:val="00BC4AC5"/>
    <w:rsid w:val="00BC4C64"/>
    <w:rsid w:val="00BC6164"/>
    <w:rsid w:val="00BC6361"/>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574"/>
    <w:rsid w:val="00BE4B20"/>
    <w:rsid w:val="00BE4E50"/>
    <w:rsid w:val="00BE5786"/>
    <w:rsid w:val="00BE5EC2"/>
    <w:rsid w:val="00BE5FC4"/>
    <w:rsid w:val="00BE65AF"/>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9CE"/>
    <w:rsid w:val="00BF27FB"/>
    <w:rsid w:val="00BF2B6F"/>
    <w:rsid w:val="00BF351A"/>
    <w:rsid w:val="00BF3914"/>
    <w:rsid w:val="00BF49B1"/>
    <w:rsid w:val="00BF507C"/>
    <w:rsid w:val="00BF5552"/>
    <w:rsid w:val="00BF5ABE"/>
    <w:rsid w:val="00BF5CC9"/>
    <w:rsid w:val="00BF5F2E"/>
    <w:rsid w:val="00BF6CBF"/>
    <w:rsid w:val="00BF73F2"/>
    <w:rsid w:val="00BF7402"/>
    <w:rsid w:val="00C009D4"/>
    <w:rsid w:val="00C01671"/>
    <w:rsid w:val="00C02419"/>
    <w:rsid w:val="00C02766"/>
    <w:rsid w:val="00C02F76"/>
    <w:rsid w:val="00C03231"/>
    <w:rsid w:val="00C038A7"/>
    <w:rsid w:val="00C03914"/>
    <w:rsid w:val="00C03B3D"/>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5463"/>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69C"/>
    <w:rsid w:val="00C27943"/>
    <w:rsid w:val="00C30E58"/>
    <w:rsid w:val="00C312BD"/>
    <w:rsid w:val="00C32045"/>
    <w:rsid w:val="00C32217"/>
    <w:rsid w:val="00C32A49"/>
    <w:rsid w:val="00C3400F"/>
    <w:rsid w:val="00C344A0"/>
    <w:rsid w:val="00C346D0"/>
    <w:rsid w:val="00C34B64"/>
    <w:rsid w:val="00C34C36"/>
    <w:rsid w:val="00C34C82"/>
    <w:rsid w:val="00C352B3"/>
    <w:rsid w:val="00C353AE"/>
    <w:rsid w:val="00C35DA4"/>
    <w:rsid w:val="00C3654C"/>
    <w:rsid w:val="00C36729"/>
    <w:rsid w:val="00C36BF5"/>
    <w:rsid w:val="00C36DAD"/>
    <w:rsid w:val="00C36DBC"/>
    <w:rsid w:val="00C376BA"/>
    <w:rsid w:val="00C3787F"/>
    <w:rsid w:val="00C40373"/>
    <w:rsid w:val="00C4082D"/>
    <w:rsid w:val="00C40AE6"/>
    <w:rsid w:val="00C40D8C"/>
    <w:rsid w:val="00C411AF"/>
    <w:rsid w:val="00C41295"/>
    <w:rsid w:val="00C4138D"/>
    <w:rsid w:val="00C413CB"/>
    <w:rsid w:val="00C41D0E"/>
    <w:rsid w:val="00C41D4B"/>
    <w:rsid w:val="00C41E3A"/>
    <w:rsid w:val="00C420D3"/>
    <w:rsid w:val="00C424A2"/>
    <w:rsid w:val="00C4304C"/>
    <w:rsid w:val="00C43315"/>
    <w:rsid w:val="00C43F62"/>
    <w:rsid w:val="00C452F5"/>
    <w:rsid w:val="00C46555"/>
    <w:rsid w:val="00C46A5F"/>
    <w:rsid w:val="00C46B15"/>
    <w:rsid w:val="00C46F4F"/>
    <w:rsid w:val="00C46F7D"/>
    <w:rsid w:val="00C478A3"/>
    <w:rsid w:val="00C479B5"/>
    <w:rsid w:val="00C50242"/>
    <w:rsid w:val="00C5034D"/>
    <w:rsid w:val="00C5050E"/>
    <w:rsid w:val="00C50E99"/>
    <w:rsid w:val="00C5153E"/>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7A"/>
    <w:rsid w:val="00C647FB"/>
    <w:rsid w:val="00C651BD"/>
    <w:rsid w:val="00C654E0"/>
    <w:rsid w:val="00C67719"/>
    <w:rsid w:val="00C67EAB"/>
    <w:rsid w:val="00C70DFF"/>
    <w:rsid w:val="00C726D0"/>
    <w:rsid w:val="00C74262"/>
    <w:rsid w:val="00C74FEE"/>
    <w:rsid w:val="00C75A6B"/>
    <w:rsid w:val="00C763B6"/>
    <w:rsid w:val="00C7644F"/>
    <w:rsid w:val="00C768F6"/>
    <w:rsid w:val="00C772CE"/>
    <w:rsid w:val="00C80073"/>
    <w:rsid w:val="00C805E7"/>
    <w:rsid w:val="00C80DEA"/>
    <w:rsid w:val="00C80ED7"/>
    <w:rsid w:val="00C820BD"/>
    <w:rsid w:val="00C832DC"/>
    <w:rsid w:val="00C8377F"/>
    <w:rsid w:val="00C83D54"/>
    <w:rsid w:val="00C852A9"/>
    <w:rsid w:val="00C8646D"/>
    <w:rsid w:val="00C864DD"/>
    <w:rsid w:val="00C86ACB"/>
    <w:rsid w:val="00C876BC"/>
    <w:rsid w:val="00C90766"/>
    <w:rsid w:val="00C90C15"/>
    <w:rsid w:val="00C90D90"/>
    <w:rsid w:val="00C91DE3"/>
    <w:rsid w:val="00C91F5C"/>
    <w:rsid w:val="00C92127"/>
    <w:rsid w:val="00C92C7F"/>
    <w:rsid w:val="00C9369D"/>
    <w:rsid w:val="00C9383D"/>
    <w:rsid w:val="00C94227"/>
    <w:rsid w:val="00C944FA"/>
    <w:rsid w:val="00C95854"/>
    <w:rsid w:val="00C959FD"/>
    <w:rsid w:val="00C95B84"/>
    <w:rsid w:val="00C95D24"/>
    <w:rsid w:val="00C95EFF"/>
    <w:rsid w:val="00C96228"/>
    <w:rsid w:val="00C96E6F"/>
    <w:rsid w:val="00C97872"/>
    <w:rsid w:val="00CA0532"/>
    <w:rsid w:val="00CA17DE"/>
    <w:rsid w:val="00CA211A"/>
    <w:rsid w:val="00CA221D"/>
    <w:rsid w:val="00CA2241"/>
    <w:rsid w:val="00CA3CDD"/>
    <w:rsid w:val="00CA403B"/>
    <w:rsid w:val="00CA45EB"/>
    <w:rsid w:val="00CA46C8"/>
    <w:rsid w:val="00CA505A"/>
    <w:rsid w:val="00CA59DD"/>
    <w:rsid w:val="00CA785F"/>
    <w:rsid w:val="00CA7965"/>
    <w:rsid w:val="00CA7F97"/>
    <w:rsid w:val="00CB008E"/>
    <w:rsid w:val="00CB01FA"/>
    <w:rsid w:val="00CB0737"/>
    <w:rsid w:val="00CB097A"/>
    <w:rsid w:val="00CB0E3E"/>
    <w:rsid w:val="00CB2429"/>
    <w:rsid w:val="00CB24A2"/>
    <w:rsid w:val="00CB26EC"/>
    <w:rsid w:val="00CB2881"/>
    <w:rsid w:val="00CB2C70"/>
    <w:rsid w:val="00CB2D2A"/>
    <w:rsid w:val="00CB4793"/>
    <w:rsid w:val="00CB5B1E"/>
    <w:rsid w:val="00CB787A"/>
    <w:rsid w:val="00CC0C4A"/>
    <w:rsid w:val="00CC12E2"/>
    <w:rsid w:val="00CC17F0"/>
    <w:rsid w:val="00CC1853"/>
    <w:rsid w:val="00CC1D13"/>
    <w:rsid w:val="00CC1FAE"/>
    <w:rsid w:val="00CC2724"/>
    <w:rsid w:val="00CC3A23"/>
    <w:rsid w:val="00CC3BD5"/>
    <w:rsid w:val="00CC3CD6"/>
    <w:rsid w:val="00CC426A"/>
    <w:rsid w:val="00CC4FBF"/>
    <w:rsid w:val="00CC50D9"/>
    <w:rsid w:val="00CC6D12"/>
    <w:rsid w:val="00CC706A"/>
    <w:rsid w:val="00CC70D9"/>
    <w:rsid w:val="00CC737C"/>
    <w:rsid w:val="00CC737E"/>
    <w:rsid w:val="00CD087D"/>
    <w:rsid w:val="00CD09DA"/>
    <w:rsid w:val="00CD0F5D"/>
    <w:rsid w:val="00CD1C0B"/>
    <w:rsid w:val="00CD239A"/>
    <w:rsid w:val="00CD252E"/>
    <w:rsid w:val="00CD3198"/>
    <w:rsid w:val="00CD349B"/>
    <w:rsid w:val="00CD3FA3"/>
    <w:rsid w:val="00CD469A"/>
    <w:rsid w:val="00CD4AAE"/>
    <w:rsid w:val="00CD5098"/>
    <w:rsid w:val="00CD5512"/>
    <w:rsid w:val="00CD5BCB"/>
    <w:rsid w:val="00CD6B7C"/>
    <w:rsid w:val="00CD6E3D"/>
    <w:rsid w:val="00CD71AB"/>
    <w:rsid w:val="00CD72C7"/>
    <w:rsid w:val="00CD7563"/>
    <w:rsid w:val="00CD76FE"/>
    <w:rsid w:val="00CD7958"/>
    <w:rsid w:val="00CE003C"/>
    <w:rsid w:val="00CE0109"/>
    <w:rsid w:val="00CE0943"/>
    <w:rsid w:val="00CE1FC5"/>
    <w:rsid w:val="00CE38D8"/>
    <w:rsid w:val="00CE46E5"/>
    <w:rsid w:val="00CE485A"/>
    <w:rsid w:val="00CE5279"/>
    <w:rsid w:val="00CE5528"/>
    <w:rsid w:val="00CE5A78"/>
    <w:rsid w:val="00CE60A3"/>
    <w:rsid w:val="00CE78AE"/>
    <w:rsid w:val="00CE7CC3"/>
    <w:rsid w:val="00CE7E62"/>
    <w:rsid w:val="00CF195E"/>
    <w:rsid w:val="00CF19DA"/>
    <w:rsid w:val="00CF1C7F"/>
    <w:rsid w:val="00CF1CC0"/>
    <w:rsid w:val="00CF24F8"/>
    <w:rsid w:val="00CF2653"/>
    <w:rsid w:val="00CF2E6A"/>
    <w:rsid w:val="00CF356B"/>
    <w:rsid w:val="00CF3CD3"/>
    <w:rsid w:val="00CF4247"/>
    <w:rsid w:val="00CF4260"/>
    <w:rsid w:val="00CF5239"/>
    <w:rsid w:val="00CF5263"/>
    <w:rsid w:val="00CF5418"/>
    <w:rsid w:val="00CF565F"/>
    <w:rsid w:val="00CF5E61"/>
    <w:rsid w:val="00CF60B5"/>
    <w:rsid w:val="00CF740C"/>
    <w:rsid w:val="00CF76A6"/>
    <w:rsid w:val="00D004FA"/>
    <w:rsid w:val="00D01B21"/>
    <w:rsid w:val="00D01E2F"/>
    <w:rsid w:val="00D030B7"/>
    <w:rsid w:val="00D03102"/>
    <w:rsid w:val="00D03420"/>
    <w:rsid w:val="00D03727"/>
    <w:rsid w:val="00D0378A"/>
    <w:rsid w:val="00D03D32"/>
    <w:rsid w:val="00D04289"/>
    <w:rsid w:val="00D04E17"/>
    <w:rsid w:val="00D04EC1"/>
    <w:rsid w:val="00D05132"/>
    <w:rsid w:val="00D05787"/>
    <w:rsid w:val="00D05EA9"/>
    <w:rsid w:val="00D071F8"/>
    <w:rsid w:val="00D07252"/>
    <w:rsid w:val="00D072FF"/>
    <w:rsid w:val="00D074F4"/>
    <w:rsid w:val="00D07A40"/>
    <w:rsid w:val="00D07CE1"/>
    <w:rsid w:val="00D07F7B"/>
    <w:rsid w:val="00D1026A"/>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2212"/>
    <w:rsid w:val="00D233F1"/>
    <w:rsid w:val="00D23559"/>
    <w:rsid w:val="00D24765"/>
    <w:rsid w:val="00D256F8"/>
    <w:rsid w:val="00D259EB"/>
    <w:rsid w:val="00D25AA0"/>
    <w:rsid w:val="00D2685C"/>
    <w:rsid w:val="00D26A3B"/>
    <w:rsid w:val="00D302FD"/>
    <w:rsid w:val="00D3038A"/>
    <w:rsid w:val="00D3098D"/>
    <w:rsid w:val="00D3114D"/>
    <w:rsid w:val="00D31A02"/>
    <w:rsid w:val="00D32786"/>
    <w:rsid w:val="00D32A09"/>
    <w:rsid w:val="00D3323C"/>
    <w:rsid w:val="00D33456"/>
    <w:rsid w:val="00D3396F"/>
    <w:rsid w:val="00D33D4D"/>
    <w:rsid w:val="00D34A0B"/>
    <w:rsid w:val="00D34E28"/>
    <w:rsid w:val="00D35678"/>
    <w:rsid w:val="00D36015"/>
    <w:rsid w:val="00D36234"/>
    <w:rsid w:val="00D36371"/>
    <w:rsid w:val="00D3643C"/>
    <w:rsid w:val="00D41005"/>
    <w:rsid w:val="00D4136F"/>
    <w:rsid w:val="00D41CC4"/>
    <w:rsid w:val="00D424C0"/>
    <w:rsid w:val="00D42566"/>
    <w:rsid w:val="00D42C77"/>
    <w:rsid w:val="00D437D8"/>
    <w:rsid w:val="00D44994"/>
    <w:rsid w:val="00D45C8D"/>
    <w:rsid w:val="00D45DF3"/>
    <w:rsid w:val="00D46174"/>
    <w:rsid w:val="00D47636"/>
    <w:rsid w:val="00D47DD0"/>
    <w:rsid w:val="00D50183"/>
    <w:rsid w:val="00D51D12"/>
    <w:rsid w:val="00D51EED"/>
    <w:rsid w:val="00D51FA9"/>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F4F"/>
    <w:rsid w:val="00D659B1"/>
    <w:rsid w:val="00D66AFE"/>
    <w:rsid w:val="00D66D92"/>
    <w:rsid w:val="00D66E18"/>
    <w:rsid w:val="00D6734D"/>
    <w:rsid w:val="00D67733"/>
    <w:rsid w:val="00D67823"/>
    <w:rsid w:val="00D679CF"/>
    <w:rsid w:val="00D679D3"/>
    <w:rsid w:val="00D7012A"/>
    <w:rsid w:val="00D70A36"/>
    <w:rsid w:val="00D71294"/>
    <w:rsid w:val="00D71E7A"/>
    <w:rsid w:val="00D72104"/>
    <w:rsid w:val="00D72BC7"/>
    <w:rsid w:val="00D72DE1"/>
    <w:rsid w:val="00D73469"/>
    <w:rsid w:val="00D7356F"/>
    <w:rsid w:val="00D73587"/>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1CD4"/>
    <w:rsid w:val="00D82494"/>
    <w:rsid w:val="00D82E5F"/>
    <w:rsid w:val="00D82ECC"/>
    <w:rsid w:val="00D83898"/>
    <w:rsid w:val="00D83AE9"/>
    <w:rsid w:val="00D83F48"/>
    <w:rsid w:val="00D84266"/>
    <w:rsid w:val="00D84C46"/>
    <w:rsid w:val="00D857B8"/>
    <w:rsid w:val="00D85D1F"/>
    <w:rsid w:val="00D8626B"/>
    <w:rsid w:val="00D87175"/>
    <w:rsid w:val="00D87ABF"/>
    <w:rsid w:val="00D87BF8"/>
    <w:rsid w:val="00D87C75"/>
    <w:rsid w:val="00D90819"/>
    <w:rsid w:val="00D90CD3"/>
    <w:rsid w:val="00D90E2C"/>
    <w:rsid w:val="00D919E6"/>
    <w:rsid w:val="00D91BE1"/>
    <w:rsid w:val="00D92B24"/>
    <w:rsid w:val="00D92C29"/>
    <w:rsid w:val="00D934EF"/>
    <w:rsid w:val="00D936E2"/>
    <w:rsid w:val="00D93E49"/>
    <w:rsid w:val="00D9488B"/>
    <w:rsid w:val="00D94DF1"/>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9E"/>
    <w:rsid w:val="00DA2ED7"/>
    <w:rsid w:val="00DA3AB3"/>
    <w:rsid w:val="00DA3E7A"/>
    <w:rsid w:val="00DA3EF7"/>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11F8"/>
    <w:rsid w:val="00DB1678"/>
    <w:rsid w:val="00DB18F8"/>
    <w:rsid w:val="00DB1F2A"/>
    <w:rsid w:val="00DB2175"/>
    <w:rsid w:val="00DB297F"/>
    <w:rsid w:val="00DB2C83"/>
    <w:rsid w:val="00DB3153"/>
    <w:rsid w:val="00DB317A"/>
    <w:rsid w:val="00DB3B82"/>
    <w:rsid w:val="00DB449F"/>
    <w:rsid w:val="00DB485D"/>
    <w:rsid w:val="00DB4C6E"/>
    <w:rsid w:val="00DB5293"/>
    <w:rsid w:val="00DB62DB"/>
    <w:rsid w:val="00DB6ED8"/>
    <w:rsid w:val="00DB7EA8"/>
    <w:rsid w:val="00DC1301"/>
    <w:rsid w:val="00DC1327"/>
    <w:rsid w:val="00DC1350"/>
    <w:rsid w:val="00DC1518"/>
    <w:rsid w:val="00DC3237"/>
    <w:rsid w:val="00DC367A"/>
    <w:rsid w:val="00DC36F3"/>
    <w:rsid w:val="00DC41A4"/>
    <w:rsid w:val="00DC4C33"/>
    <w:rsid w:val="00DC52CD"/>
    <w:rsid w:val="00DC5672"/>
    <w:rsid w:val="00DC5726"/>
    <w:rsid w:val="00DC5839"/>
    <w:rsid w:val="00DC60A2"/>
    <w:rsid w:val="00DC6600"/>
    <w:rsid w:val="00DC67BD"/>
    <w:rsid w:val="00DC6924"/>
    <w:rsid w:val="00DC6B3A"/>
    <w:rsid w:val="00DC71F2"/>
    <w:rsid w:val="00DC7770"/>
    <w:rsid w:val="00DC7E52"/>
    <w:rsid w:val="00DD12C5"/>
    <w:rsid w:val="00DD2025"/>
    <w:rsid w:val="00DD219C"/>
    <w:rsid w:val="00DD22EA"/>
    <w:rsid w:val="00DD23A0"/>
    <w:rsid w:val="00DD2E74"/>
    <w:rsid w:val="00DD3EF5"/>
    <w:rsid w:val="00DD3FE2"/>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3407"/>
    <w:rsid w:val="00DE3979"/>
    <w:rsid w:val="00DE4EAA"/>
    <w:rsid w:val="00DE52E3"/>
    <w:rsid w:val="00DE6E64"/>
    <w:rsid w:val="00DE70CB"/>
    <w:rsid w:val="00DE7C00"/>
    <w:rsid w:val="00DF03E9"/>
    <w:rsid w:val="00DF03ED"/>
    <w:rsid w:val="00DF04EE"/>
    <w:rsid w:val="00DF0983"/>
    <w:rsid w:val="00DF0BF4"/>
    <w:rsid w:val="00DF10B2"/>
    <w:rsid w:val="00DF179D"/>
    <w:rsid w:val="00DF1E9C"/>
    <w:rsid w:val="00DF2048"/>
    <w:rsid w:val="00DF2168"/>
    <w:rsid w:val="00DF2D2C"/>
    <w:rsid w:val="00DF4572"/>
    <w:rsid w:val="00DF4658"/>
    <w:rsid w:val="00DF498C"/>
    <w:rsid w:val="00DF5A1C"/>
    <w:rsid w:val="00DF5AA2"/>
    <w:rsid w:val="00DF5C5B"/>
    <w:rsid w:val="00DF6C8B"/>
    <w:rsid w:val="00DF6F17"/>
    <w:rsid w:val="00DF6F28"/>
    <w:rsid w:val="00DF78FA"/>
    <w:rsid w:val="00DF7AE1"/>
    <w:rsid w:val="00E002F1"/>
    <w:rsid w:val="00E0082C"/>
    <w:rsid w:val="00E00F04"/>
    <w:rsid w:val="00E01280"/>
    <w:rsid w:val="00E01DAA"/>
    <w:rsid w:val="00E023E5"/>
    <w:rsid w:val="00E02432"/>
    <w:rsid w:val="00E0337E"/>
    <w:rsid w:val="00E037CC"/>
    <w:rsid w:val="00E04022"/>
    <w:rsid w:val="00E04DC9"/>
    <w:rsid w:val="00E06528"/>
    <w:rsid w:val="00E066DB"/>
    <w:rsid w:val="00E06BC9"/>
    <w:rsid w:val="00E07220"/>
    <w:rsid w:val="00E0728F"/>
    <w:rsid w:val="00E0749C"/>
    <w:rsid w:val="00E0755C"/>
    <w:rsid w:val="00E07679"/>
    <w:rsid w:val="00E076D3"/>
    <w:rsid w:val="00E112CA"/>
    <w:rsid w:val="00E11548"/>
    <w:rsid w:val="00E13D40"/>
    <w:rsid w:val="00E14A7E"/>
    <w:rsid w:val="00E14FDA"/>
    <w:rsid w:val="00E151E1"/>
    <w:rsid w:val="00E15AB0"/>
    <w:rsid w:val="00E16766"/>
    <w:rsid w:val="00E169E2"/>
    <w:rsid w:val="00E16DF4"/>
    <w:rsid w:val="00E17619"/>
    <w:rsid w:val="00E17805"/>
    <w:rsid w:val="00E17941"/>
    <w:rsid w:val="00E17CAC"/>
    <w:rsid w:val="00E20AD3"/>
    <w:rsid w:val="00E20F79"/>
    <w:rsid w:val="00E21278"/>
    <w:rsid w:val="00E2150A"/>
    <w:rsid w:val="00E21872"/>
    <w:rsid w:val="00E21AC0"/>
    <w:rsid w:val="00E21E47"/>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23F"/>
    <w:rsid w:val="00E325E7"/>
    <w:rsid w:val="00E32D62"/>
    <w:rsid w:val="00E339DC"/>
    <w:rsid w:val="00E33E15"/>
    <w:rsid w:val="00E353A4"/>
    <w:rsid w:val="00E361B8"/>
    <w:rsid w:val="00E36A1B"/>
    <w:rsid w:val="00E37DDE"/>
    <w:rsid w:val="00E40949"/>
    <w:rsid w:val="00E40C38"/>
    <w:rsid w:val="00E42428"/>
    <w:rsid w:val="00E42745"/>
    <w:rsid w:val="00E429ED"/>
    <w:rsid w:val="00E43F37"/>
    <w:rsid w:val="00E441E6"/>
    <w:rsid w:val="00E446A7"/>
    <w:rsid w:val="00E450ED"/>
    <w:rsid w:val="00E4592B"/>
    <w:rsid w:val="00E45C4B"/>
    <w:rsid w:val="00E46C47"/>
    <w:rsid w:val="00E46D4F"/>
    <w:rsid w:val="00E4765D"/>
    <w:rsid w:val="00E4791B"/>
    <w:rsid w:val="00E47A41"/>
    <w:rsid w:val="00E47DFA"/>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6354"/>
    <w:rsid w:val="00E56C7A"/>
    <w:rsid w:val="00E57050"/>
    <w:rsid w:val="00E5733D"/>
    <w:rsid w:val="00E57613"/>
    <w:rsid w:val="00E57B3F"/>
    <w:rsid w:val="00E57EAC"/>
    <w:rsid w:val="00E604EF"/>
    <w:rsid w:val="00E61402"/>
    <w:rsid w:val="00E618CF"/>
    <w:rsid w:val="00E61CC0"/>
    <w:rsid w:val="00E6277B"/>
    <w:rsid w:val="00E630A4"/>
    <w:rsid w:val="00E64424"/>
    <w:rsid w:val="00E6469A"/>
    <w:rsid w:val="00E64C99"/>
    <w:rsid w:val="00E64CD3"/>
    <w:rsid w:val="00E64E8F"/>
    <w:rsid w:val="00E65486"/>
    <w:rsid w:val="00E66248"/>
    <w:rsid w:val="00E66945"/>
    <w:rsid w:val="00E671C9"/>
    <w:rsid w:val="00E6743F"/>
    <w:rsid w:val="00E6758E"/>
    <w:rsid w:val="00E67BC2"/>
    <w:rsid w:val="00E67E23"/>
    <w:rsid w:val="00E70016"/>
    <w:rsid w:val="00E70658"/>
    <w:rsid w:val="00E70BC7"/>
    <w:rsid w:val="00E70F07"/>
    <w:rsid w:val="00E70FBC"/>
    <w:rsid w:val="00E72BDF"/>
    <w:rsid w:val="00E72C01"/>
    <w:rsid w:val="00E741AC"/>
    <w:rsid w:val="00E747AA"/>
    <w:rsid w:val="00E74F75"/>
    <w:rsid w:val="00E75174"/>
    <w:rsid w:val="00E759A7"/>
    <w:rsid w:val="00E75EBA"/>
    <w:rsid w:val="00E763B4"/>
    <w:rsid w:val="00E76BEA"/>
    <w:rsid w:val="00E77530"/>
    <w:rsid w:val="00E77848"/>
    <w:rsid w:val="00E779B3"/>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4036"/>
    <w:rsid w:val="00E84142"/>
    <w:rsid w:val="00E844D8"/>
    <w:rsid w:val="00E84E5E"/>
    <w:rsid w:val="00E8519F"/>
    <w:rsid w:val="00E85387"/>
    <w:rsid w:val="00E85CC3"/>
    <w:rsid w:val="00E8644A"/>
    <w:rsid w:val="00E86AA6"/>
    <w:rsid w:val="00E870A9"/>
    <w:rsid w:val="00E90279"/>
    <w:rsid w:val="00E90635"/>
    <w:rsid w:val="00E909A1"/>
    <w:rsid w:val="00E90BFF"/>
    <w:rsid w:val="00E91671"/>
    <w:rsid w:val="00E91F04"/>
    <w:rsid w:val="00E91F35"/>
    <w:rsid w:val="00E9259E"/>
    <w:rsid w:val="00E95220"/>
    <w:rsid w:val="00E95BA6"/>
    <w:rsid w:val="00E95DC2"/>
    <w:rsid w:val="00E9705E"/>
    <w:rsid w:val="00E97648"/>
    <w:rsid w:val="00EA07E9"/>
    <w:rsid w:val="00EA0E4A"/>
    <w:rsid w:val="00EA1A54"/>
    <w:rsid w:val="00EA2226"/>
    <w:rsid w:val="00EA2483"/>
    <w:rsid w:val="00EA26FC"/>
    <w:rsid w:val="00EA3B5A"/>
    <w:rsid w:val="00EA410E"/>
    <w:rsid w:val="00EA48EC"/>
    <w:rsid w:val="00EA4FD1"/>
    <w:rsid w:val="00EA518B"/>
    <w:rsid w:val="00EA53C2"/>
    <w:rsid w:val="00EA5695"/>
    <w:rsid w:val="00EA5B0A"/>
    <w:rsid w:val="00EA5B4B"/>
    <w:rsid w:val="00EA65AD"/>
    <w:rsid w:val="00EA7FCF"/>
    <w:rsid w:val="00EB0ADC"/>
    <w:rsid w:val="00EB0C39"/>
    <w:rsid w:val="00EB0CA3"/>
    <w:rsid w:val="00EB104F"/>
    <w:rsid w:val="00EB1B27"/>
    <w:rsid w:val="00EB1DA8"/>
    <w:rsid w:val="00EB28C3"/>
    <w:rsid w:val="00EB2D2E"/>
    <w:rsid w:val="00EB3244"/>
    <w:rsid w:val="00EB3A74"/>
    <w:rsid w:val="00EB4B75"/>
    <w:rsid w:val="00EB4CFF"/>
    <w:rsid w:val="00EB4E0F"/>
    <w:rsid w:val="00EB5074"/>
    <w:rsid w:val="00EB53A6"/>
    <w:rsid w:val="00EB5476"/>
    <w:rsid w:val="00EB5FB6"/>
    <w:rsid w:val="00EB5FF6"/>
    <w:rsid w:val="00EB68B1"/>
    <w:rsid w:val="00EB70B0"/>
    <w:rsid w:val="00EB74F4"/>
    <w:rsid w:val="00EB7633"/>
    <w:rsid w:val="00EB7736"/>
    <w:rsid w:val="00EB7808"/>
    <w:rsid w:val="00EB7F5B"/>
    <w:rsid w:val="00EC0D61"/>
    <w:rsid w:val="00EC149F"/>
    <w:rsid w:val="00EC1DCD"/>
    <w:rsid w:val="00EC20A2"/>
    <w:rsid w:val="00EC2BF5"/>
    <w:rsid w:val="00EC2E2D"/>
    <w:rsid w:val="00EC363A"/>
    <w:rsid w:val="00EC462B"/>
    <w:rsid w:val="00EC4723"/>
    <w:rsid w:val="00EC56E0"/>
    <w:rsid w:val="00EC6057"/>
    <w:rsid w:val="00EC6847"/>
    <w:rsid w:val="00EC6EB4"/>
    <w:rsid w:val="00EC7DB6"/>
    <w:rsid w:val="00ED162F"/>
    <w:rsid w:val="00ED1C9C"/>
    <w:rsid w:val="00ED23DC"/>
    <w:rsid w:val="00ED2869"/>
    <w:rsid w:val="00ED2AE0"/>
    <w:rsid w:val="00ED2E52"/>
    <w:rsid w:val="00ED3024"/>
    <w:rsid w:val="00ED31DB"/>
    <w:rsid w:val="00ED3C23"/>
    <w:rsid w:val="00ED3F4C"/>
    <w:rsid w:val="00ED45BC"/>
    <w:rsid w:val="00ED49B0"/>
    <w:rsid w:val="00ED517A"/>
    <w:rsid w:val="00ED5F9D"/>
    <w:rsid w:val="00ED5FE4"/>
    <w:rsid w:val="00ED67C3"/>
    <w:rsid w:val="00ED6FAD"/>
    <w:rsid w:val="00ED71C5"/>
    <w:rsid w:val="00ED7B18"/>
    <w:rsid w:val="00EE0114"/>
    <w:rsid w:val="00EE0CBF"/>
    <w:rsid w:val="00EE16FA"/>
    <w:rsid w:val="00EE1762"/>
    <w:rsid w:val="00EE18B9"/>
    <w:rsid w:val="00EE2304"/>
    <w:rsid w:val="00EE283A"/>
    <w:rsid w:val="00EE32CE"/>
    <w:rsid w:val="00EE3783"/>
    <w:rsid w:val="00EE3C42"/>
    <w:rsid w:val="00EE3D4F"/>
    <w:rsid w:val="00EE5303"/>
    <w:rsid w:val="00EE534D"/>
    <w:rsid w:val="00EE5560"/>
    <w:rsid w:val="00EE596F"/>
    <w:rsid w:val="00EE5AD0"/>
    <w:rsid w:val="00EE6ABC"/>
    <w:rsid w:val="00EE6F1E"/>
    <w:rsid w:val="00EE7D82"/>
    <w:rsid w:val="00EF0348"/>
    <w:rsid w:val="00EF0ADB"/>
    <w:rsid w:val="00EF1250"/>
    <w:rsid w:val="00EF1BFD"/>
    <w:rsid w:val="00EF1F9C"/>
    <w:rsid w:val="00EF21E0"/>
    <w:rsid w:val="00EF2372"/>
    <w:rsid w:val="00EF25AE"/>
    <w:rsid w:val="00EF25C1"/>
    <w:rsid w:val="00EF4366"/>
    <w:rsid w:val="00EF4CD6"/>
    <w:rsid w:val="00EF55A0"/>
    <w:rsid w:val="00EF5B69"/>
    <w:rsid w:val="00EF5F50"/>
    <w:rsid w:val="00EF63D1"/>
    <w:rsid w:val="00EF6513"/>
    <w:rsid w:val="00EF653D"/>
    <w:rsid w:val="00EF6683"/>
    <w:rsid w:val="00EF69BC"/>
    <w:rsid w:val="00EF6CAC"/>
    <w:rsid w:val="00EF7002"/>
    <w:rsid w:val="00EF712D"/>
    <w:rsid w:val="00EF765D"/>
    <w:rsid w:val="00EF769B"/>
    <w:rsid w:val="00F00133"/>
    <w:rsid w:val="00F00441"/>
    <w:rsid w:val="00F02651"/>
    <w:rsid w:val="00F027BA"/>
    <w:rsid w:val="00F03124"/>
    <w:rsid w:val="00F03E79"/>
    <w:rsid w:val="00F0628D"/>
    <w:rsid w:val="00F0635F"/>
    <w:rsid w:val="00F0661B"/>
    <w:rsid w:val="00F06651"/>
    <w:rsid w:val="00F07027"/>
    <w:rsid w:val="00F07DE6"/>
    <w:rsid w:val="00F1056C"/>
    <w:rsid w:val="00F107F1"/>
    <w:rsid w:val="00F10FC1"/>
    <w:rsid w:val="00F112FD"/>
    <w:rsid w:val="00F11484"/>
    <w:rsid w:val="00F121F2"/>
    <w:rsid w:val="00F12FF7"/>
    <w:rsid w:val="00F133A1"/>
    <w:rsid w:val="00F1380B"/>
    <w:rsid w:val="00F13ECD"/>
    <w:rsid w:val="00F149AC"/>
    <w:rsid w:val="00F14D13"/>
    <w:rsid w:val="00F155CE"/>
    <w:rsid w:val="00F1621A"/>
    <w:rsid w:val="00F16750"/>
    <w:rsid w:val="00F16BF2"/>
    <w:rsid w:val="00F17EAE"/>
    <w:rsid w:val="00F2117B"/>
    <w:rsid w:val="00F2135D"/>
    <w:rsid w:val="00F2137B"/>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125E"/>
    <w:rsid w:val="00F31772"/>
    <w:rsid w:val="00F317AE"/>
    <w:rsid w:val="00F31B22"/>
    <w:rsid w:val="00F31B49"/>
    <w:rsid w:val="00F322FA"/>
    <w:rsid w:val="00F3288D"/>
    <w:rsid w:val="00F32D66"/>
    <w:rsid w:val="00F32F56"/>
    <w:rsid w:val="00F32F72"/>
    <w:rsid w:val="00F3355E"/>
    <w:rsid w:val="00F33D4F"/>
    <w:rsid w:val="00F34607"/>
    <w:rsid w:val="00F34884"/>
    <w:rsid w:val="00F34CD6"/>
    <w:rsid w:val="00F35873"/>
    <w:rsid w:val="00F35920"/>
    <w:rsid w:val="00F365FB"/>
    <w:rsid w:val="00F366A5"/>
    <w:rsid w:val="00F367AF"/>
    <w:rsid w:val="00F36C5F"/>
    <w:rsid w:val="00F37259"/>
    <w:rsid w:val="00F400F2"/>
    <w:rsid w:val="00F4025D"/>
    <w:rsid w:val="00F40421"/>
    <w:rsid w:val="00F405A4"/>
    <w:rsid w:val="00F406F4"/>
    <w:rsid w:val="00F40F2E"/>
    <w:rsid w:val="00F41EFC"/>
    <w:rsid w:val="00F41F05"/>
    <w:rsid w:val="00F433BD"/>
    <w:rsid w:val="00F444ED"/>
    <w:rsid w:val="00F44EC5"/>
    <w:rsid w:val="00F470D6"/>
    <w:rsid w:val="00F47498"/>
    <w:rsid w:val="00F50EE9"/>
    <w:rsid w:val="00F512B2"/>
    <w:rsid w:val="00F5283D"/>
    <w:rsid w:val="00F52ABA"/>
    <w:rsid w:val="00F52BC7"/>
    <w:rsid w:val="00F52BE1"/>
    <w:rsid w:val="00F53BF4"/>
    <w:rsid w:val="00F541A5"/>
    <w:rsid w:val="00F54266"/>
    <w:rsid w:val="00F55043"/>
    <w:rsid w:val="00F559C5"/>
    <w:rsid w:val="00F55B69"/>
    <w:rsid w:val="00F5626D"/>
    <w:rsid w:val="00F56681"/>
    <w:rsid w:val="00F56D15"/>
    <w:rsid w:val="00F56DCF"/>
    <w:rsid w:val="00F57034"/>
    <w:rsid w:val="00F57B1F"/>
    <w:rsid w:val="00F60BE9"/>
    <w:rsid w:val="00F61FD8"/>
    <w:rsid w:val="00F62478"/>
    <w:rsid w:val="00F62DBF"/>
    <w:rsid w:val="00F641FC"/>
    <w:rsid w:val="00F647F7"/>
    <w:rsid w:val="00F64EAC"/>
    <w:rsid w:val="00F65303"/>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C1"/>
    <w:rsid w:val="00F779FD"/>
    <w:rsid w:val="00F800F5"/>
    <w:rsid w:val="00F80399"/>
    <w:rsid w:val="00F80549"/>
    <w:rsid w:val="00F80767"/>
    <w:rsid w:val="00F81299"/>
    <w:rsid w:val="00F812C8"/>
    <w:rsid w:val="00F8132D"/>
    <w:rsid w:val="00F818AE"/>
    <w:rsid w:val="00F819E1"/>
    <w:rsid w:val="00F81B40"/>
    <w:rsid w:val="00F820C4"/>
    <w:rsid w:val="00F820CD"/>
    <w:rsid w:val="00F822F3"/>
    <w:rsid w:val="00F823B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ADB"/>
    <w:rsid w:val="00F90E78"/>
    <w:rsid w:val="00F91209"/>
    <w:rsid w:val="00F9221F"/>
    <w:rsid w:val="00F92370"/>
    <w:rsid w:val="00F931C7"/>
    <w:rsid w:val="00F93559"/>
    <w:rsid w:val="00F93D72"/>
    <w:rsid w:val="00F93E65"/>
    <w:rsid w:val="00F94070"/>
    <w:rsid w:val="00F9469E"/>
    <w:rsid w:val="00F950B5"/>
    <w:rsid w:val="00F9513F"/>
    <w:rsid w:val="00F956A6"/>
    <w:rsid w:val="00F957BC"/>
    <w:rsid w:val="00F9602A"/>
    <w:rsid w:val="00F9632B"/>
    <w:rsid w:val="00F96CDF"/>
    <w:rsid w:val="00F97120"/>
    <w:rsid w:val="00F97908"/>
    <w:rsid w:val="00F97B3C"/>
    <w:rsid w:val="00F97B43"/>
    <w:rsid w:val="00FA07F8"/>
    <w:rsid w:val="00FA105C"/>
    <w:rsid w:val="00FA10BB"/>
    <w:rsid w:val="00FA1475"/>
    <w:rsid w:val="00FA148A"/>
    <w:rsid w:val="00FA1A0F"/>
    <w:rsid w:val="00FA26BA"/>
    <w:rsid w:val="00FA27C8"/>
    <w:rsid w:val="00FA2D22"/>
    <w:rsid w:val="00FA35E3"/>
    <w:rsid w:val="00FA3B76"/>
    <w:rsid w:val="00FA45EE"/>
    <w:rsid w:val="00FA4BFE"/>
    <w:rsid w:val="00FA4D66"/>
    <w:rsid w:val="00FA56AE"/>
    <w:rsid w:val="00FA5A4E"/>
    <w:rsid w:val="00FA5B6B"/>
    <w:rsid w:val="00FA6157"/>
    <w:rsid w:val="00FA63D8"/>
    <w:rsid w:val="00FA71F2"/>
    <w:rsid w:val="00FA7B10"/>
    <w:rsid w:val="00FB0082"/>
    <w:rsid w:val="00FB0243"/>
    <w:rsid w:val="00FB0AC3"/>
    <w:rsid w:val="00FB0AD9"/>
    <w:rsid w:val="00FB1527"/>
    <w:rsid w:val="00FB1D7A"/>
    <w:rsid w:val="00FB1E67"/>
    <w:rsid w:val="00FB203D"/>
    <w:rsid w:val="00FB2537"/>
    <w:rsid w:val="00FB31BD"/>
    <w:rsid w:val="00FB338E"/>
    <w:rsid w:val="00FB33DC"/>
    <w:rsid w:val="00FB4338"/>
    <w:rsid w:val="00FB477E"/>
    <w:rsid w:val="00FB494F"/>
    <w:rsid w:val="00FB4C2A"/>
    <w:rsid w:val="00FB4C9C"/>
    <w:rsid w:val="00FB5148"/>
    <w:rsid w:val="00FB52A7"/>
    <w:rsid w:val="00FB52DF"/>
    <w:rsid w:val="00FB570B"/>
    <w:rsid w:val="00FB6165"/>
    <w:rsid w:val="00FB71F1"/>
    <w:rsid w:val="00FB78E7"/>
    <w:rsid w:val="00FB7BC0"/>
    <w:rsid w:val="00FB7F98"/>
    <w:rsid w:val="00FC0150"/>
    <w:rsid w:val="00FC03AB"/>
    <w:rsid w:val="00FC195E"/>
    <w:rsid w:val="00FC223F"/>
    <w:rsid w:val="00FC26C3"/>
    <w:rsid w:val="00FC2E01"/>
    <w:rsid w:val="00FC34A3"/>
    <w:rsid w:val="00FC3981"/>
    <w:rsid w:val="00FC4668"/>
    <w:rsid w:val="00FC4729"/>
    <w:rsid w:val="00FC4A8C"/>
    <w:rsid w:val="00FC53DB"/>
    <w:rsid w:val="00FC57BE"/>
    <w:rsid w:val="00FC5ED5"/>
    <w:rsid w:val="00FC5FC2"/>
    <w:rsid w:val="00FC6177"/>
    <w:rsid w:val="00FC63D1"/>
    <w:rsid w:val="00FC7528"/>
    <w:rsid w:val="00FD0572"/>
    <w:rsid w:val="00FD1299"/>
    <w:rsid w:val="00FD1A97"/>
    <w:rsid w:val="00FD1B44"/>
    <w:rsid w:val="00FD2333"/>
    <w:rsid w:val="00FD25CF"/>
    <w:rsid w:val="00FD2D7B"/>
    <w:rsid w:val="00FD3027"/>
    <w:rsid w:val="00FD349D"/>
    <w:rsid w:val="00FD37F6"/>
    <w:rsid w:val="00FD4589"/>
    <w:rsid w:val="00FD45C8"/>
    <w:rsid w:val="00FD4608"/>
    <w:rsid w:val="00FD473E"/>
    <w:rsid w:val="00FD4808"/>
    <w:rsid w:val="00FD48A9"/>
    <w:rsid w:val="00FD5928"/>
    <w:rsid w:val="00FD66F4"/>
    <w:rsid w:val="00FD7DF9"/>
    <w:rsid w:val="00FD7FC9"/>
    <w:rsid w:val="00FE0564"/>
    <w:rsid w:val="00FE0A29"/>
    <w:rsid w:val="00FE0B51"/>
    <w:rsid w:val="00FE0B78"/>
    <w:rsid w:val="00FE0DCE"/>
    <w:rsid w:val="00FE0ED4"/>
    <w:rsid w:val="00FE1D96"/>
    <w:rsid w:val="00FE1EAB"/>
    <w:rsid w:val="00FE23ED"/>
    <w:rsid w:val="00FE2421"/>
    <w:rsid w:val="00FE284B"/>
    <w:rsid w:val="00FE3004"/>
    <w:rsid w:val="00FE3465"/>
    <w:rsid w:val="00FE35A6"/>
    <w:rsid w:val="00FE3CC4"/>
    <w:rsid w:val="00FE67CF"/>
    <w:rsid w:val="00FE6810"/>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5</Pages>
  <Words>2271</Words>
  <Characters>12948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45</cp:revision>
  <cp:lastPrinted>2007-06-18T22:08:00Z</cp:lastPrinted>
  <dcterms:created xsi:type="dcterms:W3CDTF">2022-07-29T15:30:00Z</dcterms:created>
  <dcterms:modified xsi:type="dcterms:W3CDTF">2022-11-04T00:45:00Z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